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ACD40" w14:textId="77777777" w:rsidR="008D0A23" w:rsidRDefault="008D0A23">
      <w:pPr>
        <w:pStyle w:val="Plattetekst"/>
        <w:spacing w:before="5"/>
        <w:rPr>
          <w:rFonts w:ascii="Times New Roman"/>
          <w:sz w:val="7"/>
        </w:rPr>
      </w:pPr>
    </w:p>
    <w:p w14:paraId="64E0F9AC" w14:textId="77777777" w:rsidR="008D0A23" w:rsidRDefault="00DE1ADB">
      <w:pPr>
        <w:pStyle w:val="Plattetekst"/>
        <w:ind w:left="104"/>
        <w:rPr>
          <w:rFonts w:ascii="Times New Roman"/>
          <w:sz w:val="20"/>
        </w:rPr>
      </w:pPr>
      <w:r>
        <w:rPr>
          <w:rFonts w:ascii="Times New Roman"/>
          <w:noProof/>
          <w:sz w:val="20"/>
          <w:lang w:val="nl-BE" w:eastAsia="nl-BE"/>
        </w:rPr>
        <mc:AlternateContent>
          <mc:Choice Requires="wps">
            <w:drawing>
              <wp:inline distT="0" distB="0" distL="0" distR="0" wp14:anchorId="6425F447" wp14:editId="1F1923F5">
                <wp:extent cx="5745480" cy="562610"/>
                <wp:effectExtent l="5715" t="9525" r="11430" b="889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56261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BEF6AAC" w14:textId="77777777" w:rsidR="008D0A23" w:rsidRDefault="008D0A23">
                            <w:pPr>
                              <w:pStyle w:val="Plattetekst"/>
                              <w:spacing w:before="4"/>
                              <w:rPr>
                                <w:rFonts w:ascii="Times New Roman"/>
                                <w:sz w:val="25"/>
                              </w:rPr>
                            </w:pPr>
                          </w:p>
                          <w:p w14:paraId="5ADC3D85" w14:textId="77777777" w:rsidR="008D0A23" w:rsidRDefault="00705C98">
                            <w:pPr>
                              <w:ind w:left="422"/>
                              <w:rPr>
                                <w:sz w:val="24"/>
                              </w:rPr>
                            </w:pPr>
                            <w:r>
                              <w:rPr>
                                <w:sz w:val="24"/>
                                <w:u w:val="single"/>
                              </w:rPr>
                              <w:t>BEMIDDELINGSOVEREENKOMST VOOR VERZEKERINGSMAKELAARS</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8" o:spid="_x0000_s1026" type="#_x0000_t202" style="width:452.4pt;height:4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" filled="f" strokeweight=".16936mm">
                <v:textbox inset="0,0,0,0">
                  <w:txbxContent>
                    <w:p w:rsidR="008D0A23" w:rsidRDefault="008D0A23">
                      <w:pPr>
                        <w:pStyle w:val="BodyText"/>
                        <w:spacing w:before="4"/>
                        <w:rPr>
                          <w:rFonts w:ascii="Times New Roman"/>
                          <w:sz w:val="25"/>
                        </w:rPr>
                      </w:pPr>
                    </w:p>
                    <w:p w:rsidR="008D0A23" w:rsidRDefault="00705C98">
                      <w:pPr>
                        <w:ind w:left="422"/>
                        <w:rPr>
                          <w:sz w:val="24"/>
                        </w:rPr>
                      </w:pPr>
                      <w:r>
                        <w:rPr>
                          <w:sz w:val="24"/>
                          <w:u w:val="single"/>
                        </w:rPr>
                        <w:t>BEMIDDELINGSOVEREENKOMST VOOR VERZEKERINGSMAKELAARS</w:t>
                      </w:r>
                    </w:p>
                  </w:txbxContent>
                </v:textbox>
                <w10:anchorlock/>
              </v:shape>
            </w:pict>
          </mc:Fallback>
        </mc:AlternateContent>
      </w:r>
    </w:p>
    <w:p w14:paraId="25D72B21" w14:textId="77777777" w:rsidR="008D0A23" w:rsidRDefault="008D0A23">
      <w:pPr>
        <w:pStyle w:val="Plattetekst"/>
        <w:spacing w:before="7"/>
        <w:rPr>
          <w:rFonts w:ascii="Times New Roman"/>
          <w:sz w:val="11"/>
        </w:rPr>
      </w:pPr>
    </w:p>
    <w:p w14:paraId="4A9E5D31" w14:textId="77777777" w:rsidR="008D0A23" w:rsidRDefault="00705C98">
      <w:pPr>
        <w:pStyle w:val="Plattetekst"/>
        <w:spacing w:before="101"/>
        <w:ind w:left="116"/>
      </w:pPr>
      <w:r>
        <w:rPr>
          <w:u w:val="single"/>
        </w:rPr>
        <w:t>Preambule:</w:t>
      </w:r>
    </w:p>
    <w:p w14:paraId="3869F03A" w14:textId="77777777" w:rsidR="008D0A23" w:rsidRDefault="008D0A23">
      <w:pPr>
        <w:pStyle w:val="Plattetekst"/>
      </w:pPr>
    </w:p>
    <w:p w14:paraId="5331A93A" w14:textId="77777777" w:rsidR="008D0A23" w:rsidRDefault="00705C98">
      <w:pPr>
        <w:pStyle w:val="Plattetekst"/>
        <w:spacing w:line="267" w:lineRule="exact"/>
        <w:ind w:left="116"/>
      </w:pPr>
      <w:r>
        <w:t>Deze bemiddelingsovereenkomst is een sectorovereenkomst.</w:t>
      </w:r>
    </w:p>
    <w:p w14:paraId="3335ECD7" w14:textId="77777777" w:rsidR="008D0A23" w:rsidRDefault="00705C98">
      <w:pPr>
        <w:pStyle w:val="Plattetekst"/>
        <w:ind w:left="116"/>
      </w:pPr>
      <w:r>
        <w:t>Iedere uitzondering op deze bemiddelingsovereenkomst zal gebeuren via een bijlage.</w:t>
      </w:r>
    </w:p>
    <w:p w14:paraId="36CBB49F" w14:textId="77777777" w:rsidR="008D0A23" w:rsidRDefault="008D0A23">
      <w:pPr>
        <w:pStyle w:val="Plattetekst"/>
        <w:rPr>
          <w:sz w:val="26"/>
        </w:rPr>
      </w:pPr>
    </w:p>
    <w:p w14:paraId="3FDCFA4C" w14:textId="77777777" w:rsidR="008D0A23" w:rsidRDefault="00705C98">
      <w:pPr>
        <w:pStyle w:val="Plattetekst"/>
        <w:spacing w:before="220"/>
        <w:ind w:left="116"/>
      </w:pPr>
      <w:r>
        <w:t>Tussen de ondergetekenden:</w:t>
      </w:r>
    </w:p>
    <w:p w14:paraId="1B7B1AD7" w14:textId="77777777" w:rsidR="008D0A23" w:rsidRDefault="008D0A23">
      <w:pPr>
        <w:pStyle w:val="Plattetekst"/>
      </w:pPr>
    </w:p>
    <w:p w14:paraId="5CC16CCA" w14:textId="77777777" w:rsidR="008D0A23" w:rsidRDefault="00705C98">
      <w:pPr>
        <w:pStyle w:val="Plattetekst"/>
        <w:ind w:left="116"/>
      </w:pPr>
      <w:r>
        <w:t>Enerzijds :</w:t>
      </w:r>
    </w:p>
    <w:p w14:paraId="0377748D" w14:textId="77777777" w:rsidR="008D0A23" w:rsidRDefault="008D0A23">
      <w:pPr>
        <w:pStyle w:val="Plattetekst"/>
        <w:spacing w:before="1"/>
      </w:pPr>
    </w:p>
    <w:p w14:paraId="18BEFFAB" w14:textId="77777777" w:rsidR="008D0A23" w:rsidRDefault="00705C98">
      <w:pPr>
        <w:pStyle w:val="Plattetekst"/>
        <w:ind w:left="116"/>
      </w:pPr>
      <w:r>
        <w:t>Mijnheer / Mevrouw …………………………………………………………………………………</w:t>
      </w:r>
    </w:p>
    <w:p w14:paraId="726310AB" w14:textId="77777777" w:rsidR="008D0A23" w:rsidRDefault="008D0A23">
      <w:pPr>
        <w:pStyle w:val="Plattetekst"/>
        <w:spacing w:before="10"/>
        <w:rPr>
          <w:sz w:val="21"/>
        </w:rPr>
      </w:pPr>
    </w:p>
    <w:p w14:paraId="5D83703F" w14:textId="77777777" w:rsidR="008D0A23" w:rsidRDefault="00705C98">
      <w:pPr>
        <w:pStyle w:val="Plattetekst"/>
        <w:ind w:left="116"/>
      </w:pPr>
      <w:r>
        <w:t>Het verzekeringsmakelaarskantoor .....………………..……………………………………………...</w:t>
      </w:r>
    </w:p>
    <w:p w14:paraId="1676121B" w14:textId="77777777" w:rsidR="008D0A23" w:rsidRDefault="008D0A23">
      <w:pPr>
        <w:pStyle w:val="Plattetekst"/>
        <w:spacing w:before="1"/>
      </w:pPr>
    </w:p>
    <w:p w14:paraId="4AA15AE4" w14:textId="77777777" w:rsidR="008D0A23" w:rsidRDefault="00705C98">
      <w:pPr>
        <w:pStyle w:val="Plattetekst"/>
        <w:ind w:left="116" w:right="112"/>
        <w:jc w:val="both"/>
      </w:pPr>
      <w:r>
        <w:t xml:space="preserve">wettig ingeschreven in het register van de verzekeringstussenpersonen, bijgehouden door de </w:t>
      </w:r>
      <w:r>
        <w:rPr>
          <w:color w:val="1A2530"/>
        </w:rPr>
        <w:t xml:space="preserve">Autoriteit voor Financiële Diensten en Markten (FSMA) </w:t>
      </w:r>
      <w:r>
        <w:t>onder</w:t>
      </w:r>
      <w:r>
        <w:rPr>
          <w:spacing w:val="12"/>
        </w:rPr>
        <w:t xml:space="preserve"> </w:t>
      </w:r>
      <w:r>
        <w:t>het</w:t>
      </w:r>
      <w:r>
        <w:rPr>
          <w:spacing w:val="13"/>
        </w:rPr>
        <w:t xml:space="preserve"> </w:t>
      </w:r>
      <w:r>
        <w:t>nummer</w:t>
      </w:r>
      <w:r>
        <w:rPr>
          <w:spacing w:val="9"/>
        </w:rPr>
        <w:t xml:space="preserve"> </w:t>
      </w:r>
      <w:r>
        <w:t>……………….</w:t>
      </w:r>
      <w:r>
        <w:rPr>
          <w:spacing w:val="13"/>
        </w:rPr>
        <w:t xml:space="preserve"> </w:t>
      </w:r>
      <w:r>
        <w:t>en</w:t>
      </w:r>
      <w:r>
        <w:rPr>
          <w:spacing w:val="13"/>
        </w:rPr>
        <w:t xml:space="preserve"> </w:t>
      </w:r>
      <w:r>
        <w:t>hebbende</w:t>
      </w:r>
      <w:r>
        <w:rPr>
          <w:spacing w:val="14"/>
        </w:rPr>
        <w:t xml:space="preserve"> </w:t>
      </w:r>
      <w:r>
        <w:t>als</w:t>
      </w:r>
      <w:r>
        <w:rPr>
          <w:spacing w:val="13"/>
        </w:rPr>
        <w:t xml:space="preserve"> </w:t>
      </w:r>
      <w:r>
        <w:t>ondernemingsnummer/</w:t>
      </w:r>
    </w:p>
    <w:p w14:paraId="2B28C8CD" w14:textId="77777777" w:rsidR="008D0A23" w:rsidRDefault="00705C98">
      <w:pPr>
        <w:ind w:left="116" w:right="113"/>
        <w:jc w:val="both"/>
      </w:pPr>
      <w:r>
        <w:t>..…………………….., hierna ‘</w:t>
      </w:r>
      <w:r>
        <w:rPr>
          <w:b/>
        </w:rPr>
        <w:t>de verzekeringsmakelaar</w:t>
      </w:r>
      <w:r>
        <w:t>’ genoemd en geldig vertegenwoordigd door ……………………………………………</w:t>
      </w:r>
    </w:p>
    <w:p w14:paraId="56AC307F" w14:textId="77777777" w:rsidR="008D0A23" w:rsidRDefault="008D0A23">
      <w:pPr>
        <w:pStyle w:val="Plattetekst"/>
        <w:spacing w:before="1"/>
      </w:pPr>
    </w:p>
    <w:p w14:paraId="26CD51AE" w14:textId="77777777" w:rsidR="008D0A23" w:rsidRDefault="00705C98">
      <w:pPr>
        <w:pStyle w:val="Plattetekst"/>
        <w:spacing w:line="477" w:lineRule="auto"/>
        <w:ind w:left="116" w:right="7919"/>
      </w:pPr>
      <w:r>
        <w:t>En Anderzijds:</w:t>
      </w:r>
    </w:p>
    <w:p w14:paraId="2DC33603" w14:textId="77777777" w:rsidR="008D0A23" w:rsidRDefault="00705C98">
      <w:pPr>
        <w:pStyle w:val="Plattetekst"/>
        <w:spacing w:before="4"/>
        <w:ind w:left="116"/>
      </w:pPr>
      <w:r>
        <w:t>.................................……………………………………………………………...………………...</w:t>
      </w:r>
    </w:p>
    <w:p w14:paraId="34FBD49A" w14:textId="77777777" w:rsidR="008D0A23" w:rsidRDefault="008D0A23">
      <w:pPr>
        <w:pStyle w:val="Plattetekst"/>
        <w:spacing w:before="1"/>
      </w:pPr>
    </w:p>
    <w:p w14:paraId="3C17E4AC" w14:textId="77777777" w:rsidR="008D0A23" w:rsidRDefault="00705C98">
      <w:pPr>
        <w:pStyle w:val="Plattetekst"/>
        <w:tabs>
          <w:tab w:val="left" w:pos="1652"/>
          <w:tab w:val="left" w:pos="3149"/>
          <w:tab w:val="left" w:pos="4284"/>
          <w:tab w:val="left" w:pos="5670"/>
          <w:tab w:val="left" w:pos="6575"/>
          <w:tab w:val="left" w:pos="7617"/>
          <w:tab w:val="left" w:pos="8754"/>
          <w:tab w:val="left" w:pos="8829"/>
        </w:tabs>
        <w:ind w:left="116" w:right="114"/>
        <w:jc w:val="both"/>
      </w:pPr>
      <w:r>
        <w:t>De verzekeringsonderneming, toegelaten door de Nationale Bank van België (NBB)</w:t>
      </w:r>
      <w:r>
        <w:tab/>
        <w:t>onder</w:t>
      </w:r>
      <w:r>
        <w:tab/>
        <w:t>de</w:t>
      </w:r>
      <w:r>
        <w:tab/>
        <w:t>code</w:t>
      </w:r>
      <w:r>
        <w:tab/>
        <w:t>………………</w:t>
      </w:r>
      <w:r>
        <w:tab/>
        <w:t>en</w:t>
      </w:r>
      <w:r>
        <w:tab/>
      </w:r>
      <w:r>
        <w:rPr>
          <w:spacing w:val="-6"/>
        </w:rPr>
        <w:t xml:space="preserve">met </w:t>
      </w:r>
      <w:r>
        <w:t>ondernemingsnummer…………....................,</w:t>
      </w:r>
      <w:r>
        <w:tab/>
      </w:r>
      <w:r>
        <w:tab/>
        <w:t>hierna</w:t>
      </w:r>
      <w:r>
        <w:tab/>
      </w:r>
      <w:r>
        <w:tab/>
      </w:r>
      <w:r>
        <w:tab/>
      </w:r>
      <w:r>
        <w:rPr>
          <w:spacing w:val="-6"/>
        </w:rPr>
        <w:t>‘</w:t>
      </w:r>
      <w:r>
        <w:rPr>
          <w:b/>
          <w:spacing w:val="-6"/>
        </w:rPr>
        <w:t xml:space="preserve">de </w:t>
      </w:r>
      <w:r>
        <w:rPr>
          <w:b/>
        </w:rPr>
        <w:t>verzekeringsonderneming</w:t>
      </w:r>
      <w:r>
        <w:t>’ genoemd en geldig vertegenwoordigd door………………….………</w:t>
      </w:r>
    </w:p>
    <w:p w14:paraId="7BAC7452" w14:textId="77777777" w:rsidR="008D0A23" w:rsidRDefault="008D0A23">
      <w:pPr>
        <w:pStyle w:val="Plattetekst"/>
        <w:spacing w:before="1"/>
      </w:pPr>
    </w:p>
    <w:p w14:paraId="21F765D4" w14:textId="77777777" w:rsidR="008D0A23" w:rsidRDefault="00705C98">
      <w:pPr>
        <w:pStyle w:val="Plattetekst"/>
        <w:spacing w:line="477" w:lineRule="auto"/>
        <w:ind w:left="116" w:right="5033"/>
      </w:pPr>
      <w:r>
        <w:t xml:space="preserve">Hierna samen genoemd </w:t>
      </w:r>
      <w:r>
        <w:rPr>
          <w:b/>
        </w:rPr>
        <w:t>de partijen</w:t>
      </w:r>
      <w:r>
        <w:t>. Wordt overeengekomen wat volgt:</w:t>
      </w:r>
    </w:p>
    <w:p w14:paraId="2B0A2931" w14:textId="77777777" w:rsidR="008D0A23" w:rsidRDefault="00705C98">
      <w:pPr>
        <w:pStyle w:val="Plattetekst"/>
        <w:tabs>
          <w:tab w:val="left" w:pos="1186"/>
          <w:tab w:val="left" w:pos="3001"/>
          <w:tab w:val="left" w:pos="4302"/>
          <w:tab w:val="left" w:pos="4741"/>
          <w:tab w:val="left" w:pos="5177"/>
          <w:tab w:val="left" w:pos="5808"/>
          <w:tab w:val="left" w:pos="7120"/>
          <w:tab w:val="left" w:pos="7682"/>
        </w:tabs>
        <w:spacing w:before="4" w:line="242" w:lineRule="auto"/>
        <w:ind w:left="116" w:right="114"/>
      </w:pPr>
      <w:r>
        <w:t>Huidige</w:t>
      </w:r>
      <w:r>
        <w:tab/>
        <w:t>overeenkomst</w:t>
      </w:r>
      <w:r>
        <w:tab/>
        <w:t>vervangt,</w:t>
      </w:r>
      <w:r>
        <w:tab/>
        <w:t>in</w:t>
      </w:r>
      <w:r>
        <w:tab/>
        <w:t>al</w:t>
      </w:r>
      <w:r>
        <w:tab/>
        <w:t>zijn</w:t>
      </w:r>
      <w:r>
        <w:tab/>
        <w:t>aspecten,</w:t>
      </w:r>
      <w:r>
        <w:tab/>
        <w:t>elk</w:t>
      </w:r>
      <w:r>
        <w:tab/>
      </w:r>
      <w:r>
        <w:rPr>
          <w:spacing w:val="-3"/>
        </w:rPr>
        <w:t xml:space="preserve">voorafgaande </w:t>
      </w:r>
      <w:r>
        <w:t>bemiddelingsovereenkomst die bestaat tussen</w:t>
      </w:r>
      <w:r>
        <w:rPr>
          <w:spacing w:val="-4"/>
        </w:rPr>
        <w:t xml:space="preserve"> </w:t>
      </w:r>
      <w:r>
        <w:t>partijen.</w:t>
      </w:r>
    </w:p>
    <w:p w14:paraId="3FDB18F7" w14:textId="77777777" w:rsidR="008D0A23" w:rsidRDefault="008D0A23">
      <w:pPr>
        <w:spacing w:line="242" w:lineRule="auto"/>
        <w:sectPr w:rsidR="008D0A23">
          <w:footerReference w:type="default" r:id="rId8"/>
          <w:type w:val="continuous"/>
          <w:pgSz w:w="11910" w:h="16840"/>
          <w:pgMar w:top="1580" w:right="1300" w:bottom="900" w:left="1300" w:header="708" w:footer="708" w:gutter="0"/>
          <w:pgNumType w:start="1"/>
          <w:cols w:space="708"/>
        </w:sectPr>
      </w:pPr>
    </w:p>
    <w:p w14:paraId="53597F3D" w14:textId="77777777" w:rsidR="008D0A23" w:rsidRDefault="00705C98">
      <w:pPr>
        <w:pStyle w:val="Plattetekst"/>
        <w:spacing w:before="75"/>
        <w:ind w:left="116"/>
      </w:pPr>
      <w:r>
        <w:rPr>
          <w:u w:val="single"/>
        </w:rPr>
        <w:lastRenderedPageBreak/>
        <w:t>Artikel 1. VOORWERP</w:t>
      </w:r>
    </w:p>
    <w:p w14:paraId="2B733A40" w14:textId="77777777" w:rsidR="008D0A23" w:rsidRDefault="008D0A23">
      <w:pPr>
        <w:pStyle w:val="Plattetekst"/>
      </w:pPr>
    </w:p>
    <w:p w14:paraId="7E8E8316" w14:textId="77777777" w:rsidR="008D0A23" w:rsidRDefault="00705C98">
      <w:pPr>
        <w:pStyle w:val="Plattetekst"/>
        <w:ind w:left="116" w:right="114"/>
        <w:jc w:val="both"/>
      </w:pPr>
      <w:r>
        <w:t>De verzekeringsmakelaar treedt op met het oog het voorstellen, het afsluiten en/of het beheer van de verzekeringsovereenkomsten van de verzekeringsonderneming.</w:t>
      </w:r>
    </w:p>
    <w:p w14:paraId="3C47DB07" w14:textId="77777777" w:rsidR="008D0A23" w:rsidRDefault="008D0A23">
      <w:pPr>
        <w:pStyle w:val="Plattetekst"/>
        <w:spacing w:before="1"/>
      </w:pPr>
    </w:p>
    <w:p w14:paraId="2BAA7515" w14:textId="77777777" w:rsidR="008D0A23" w:rsidRDefault="00705C98">
      <w:pPr>
        <w:pStyle w:val="Plattetekst"/>
        <w:ind w:left="116" w:right="112"/>
        <w:jc w:val="both"/>
      </w:pPr>
      <w:r>
        <w:t>Onderhavige overeenkomst is een makelaarsovereenkomst en regelt de samenwerking tussen de partijen, onder meer de rechten en verplichtingen in kader van de Wet van 4 april 2014 betreffende de verzekeringen (hierna genoemd Wet verzekeringen) en de andere, op hen toepasselijke wettelijke en deontologische regels</w:t>
      </w:r>
      <w:r>
        <w:rPr>
          <w:position w:val="8"/>
          <w:sz w:val="14"/>
        </w:rPr>
        <w:t>1</w:t>
      </w:r>
      <w:r>
        <w:t>.</w:t>
      </w:r>
    </w:p>
    <w:p w14:paraId="455A82CA" w14:textId="77777777" w:rsidR="008D0A23" w:rsidRDefault="008D0A23">
      <w:pPr>
        <w:pStyle w:val="Plattetekst"/>
        <w:spacing w:before="11"/>
        <w:rPr>
          <w:sz w:val="21"/>
        </w:rPr>
      </w:pPr>
    </w:p>
    <w:p w14:paraId="3C586942" w14:textId="77777777" w:rsidR="008D0A23" w:rsidRDefault="00705C98">
      <w:pPr>
        <w:pStyle w:val="Plattetekst"/>
        <w:ind w:left="116" w:right="113"/>
        <w:jc w:val="both"/>
      </w:pPr>
      <w:r>
        <w:t>Er wordt overeengekomen dat tijdens de duurtijd van deze overeenkomst elke verbintenis die van aard zou zijn dat ze beschouwd kan worden als een band van juridische afhankelijkheid (in de zin van de Wet verzekeringen) tussen de verzekeringsmakelaar en de verzekeringsonderneming, door beide partijen uitdrukkelijk als nietig zal worden beschouwd.</w:t>
      </w:r>
    </w:p>
    <w:p w14:paraId="26CAD5B4" w14:textId="77777777" w:rsidR="008D0A23" w:rsidRDefault="008D0A23">
      <w:pPr>
        <w:pStyle w:val="Plattetekst"/>
        <w:spacing w:before="2"/>
      </w:pPr>
    </w:p>
    <w:p w14:paraId="4E75343B" w14:textId="77777777" w:rsidR="008D0A23" w:rsidRDefault="00705C98">
      <w:pPr>
        <w:pStyle w:val="Plattetekst"/>
        <w:ind w:left="116"/>
      </w:pPr>
      <w:r>
        <w:rPr>
          <w:u w:val="single"/>
        </w:rPr>
        <w:t>Artikel 2. VERBINTENIS</w:t>
      </w:r>
    </w:p>
    <w:p w14:paraId="01618D1C" w14:textId="77777777" w:rsidR="008D0A23" w:rsidRDefault="008D0A23">
      <w:pPr>
        <w:pStyle w:val="Plattetekst"/>
        <w:spacing w:before="1"/>
      </w:pPr>
    </w:p>
    <w:p w14:paraId="166F1E33" w14:textId="77777777" w:rsidR="008D0A23" w:rsidRDefault="00705C98">
      <w:pPr>
        <w:pStyle w:val="Plattetekst"/>
        <w:ind w:left="116" w:right="115"/>
        <w:jc w:val="both"/>
      </w:pPr>
      <w:r>
        <w:t>De verzekeringsmakelaar mag de verzekeringsonderneming niet verbinden behoudens wettelijke of contractuele afwijkingen. Derhalve mag de verzekeringsmakelaar, behoudens uitdrukkelijke en schriftelijke toelating van de verzekeringsonderneming, met name geen enkel risico aanvaarden, geen enkele polis ondertekenen of schadegevallen regelen.</w:t>
      </w:r>
    </w:p>
    <w:p w14:paraId="3FE658C1" w14:textId="77777777" w:rsidR="008D0A23" w:rsidRDefault="008D0A23">
      <w:pPr>
        <w:pStyle w:val="Plattetekst"/>
        <w:spacing w:before="11"/>
        <w:rPr>
          <w:sz w:val="21"/>
        </w:rPr>
      </w:pPr>
    </w:p>
    <w:p w14:paraId="02E7BB5F" w14:textId="77777777" w:rsidR="008D0A23" w:rsidRDefault="00705C98">
      <w:pPr>
        <w:pStyle w:val="Plattetekst"/>
        <w:ind w:left="116" w:right="111"/>
        <w:jc w:val="both"/>
      </w:pPr>
      <w:r>
        <w:t>Behoudens wettelijke en reglementaire verplichtingen verbindt de verzekeringsonderneming zich ertoe geen commerciële acties te voeren bij het cliënteel van de verzekeringsmakelaar, wanneer deze laatste zulks uitdrukkelijk verzoekt.</w:t>
      </w:r>
    </w:p>
    <w:p w14:paraId="0F0BDFD1" w14:textId="77777777" w:rsidR="008D0A23" w:rsidRDefault="008D0A23">
      <w:pPr>
        <w:pStyle w:val="Plattetekst"/>
      </w:pPr>
    </w:p>
    <w:p w14:paraId="55960029" w14:textId="77777777" w:rsidR="008D0A23" w:rsidRDefault="00705C98">
      <w:pPr>
        <w:pStyle w:val="Plattetekst"/>
        <w:ind w:left="116" w:right="114"/>
        <w:jc w:val="both"/>
      </w:pPr>
      <w:r>
        <w:t>Wanneer de verzekeringsmakelaar hierom niet heeft verzocht, verbindt de verzekeringsonderneming zich ertoe de verzekeringsmakelaar binnen een termijn van vijftien (15) dagen duidelijk en expliciet van tevoren op de hoogte te brengen van elke commerciële actie waarbij zij het cliënteel van de verzekeringsmakelaar benadert, en het uitdrukkelijk verzoek van de verzekeringsmakelaar te respecteren om die commerciële actie niet bij zijn cliënteel te</w:t>
      </w:r>
      <w:r>
        <w:rPr>
          <w:spacing w:val="-4"/>
        </w:rPr>
        <w:t xml:space="preserve"> </w:t>
      </w:r>
      <w:r>
        <w:t>voeren.</w:t>
      </w:r>
    </w:p>
    <w:p w14:paraId="76910E51" w14:textId="77777777" w:rsidR="008D0A23" w:rsidRDefault="008D0A23">
      <w:pPr>
        <w:pStyle w:val="Plattetekst"/>
        <w:spacing w:before="12"/>
        <w:rPr>
          <w:sz w:val="21"/>
        </w:rPr>
      </w:pPr>
    </w:p>
    <w:p w14:paraId="35DF2912" w14:textId="77777777" w:rsidR="008D0A23" w:rsidRDefault="00705C98">
      <w:pPr>
        <w:pStyle w:val="Plattetekst"/>
        <w:ind w:left="116" w:right="115"/>
        <w:jc w:val="both"/>
      </w:pPr>
      <w:r>
        <w:t>Partijen verbinden zich ertoe de naam en het logo van de andere partij in het kader van een reclamecampagne enkel te gebruiken mits voorafgaandelijke toestemming van de andere partij.</w:t>
      </w:r>
    </w:p>
    <w:p w14:paraId="4D3763E4" w14:textId="77777777" w:rsidR="008D0A23" w:rsidRDefault="008D0A23">
      <w:pPr>
        <w:pStyle w:val="Plattetekst"/>
        <w:spacing w:before="1"/>
      </w:pPr>
    </w:p>
    <w:p w14:paraId="60FFFF30" w14:textId="77777777" w:rsidR="008D0A23" w:rsidRDefault="00705C98">
      <w:pPr>
        <w:pStyle w:val="Plattetekst"/>
        <w:ind w:left="116"/>
      </w:pPr>
      <w:r>
        <w:rPr>
          <w:u w:val="single"/>
        </w:rPr>
        <w:t>Artikel 3. INNING VAN DE PREMIES</w:t>
      </w:r>
    </w:p>
    <w:p w14:paraId="57EDBAB7" w14:textId="77777777" w:rsidR="008D0A23" w:rsidRDefault="008D0A23">
      <w:pPr>
        <w:pStyle w:val="Plattetekst"/>
        <w:spacing w:before="1"/>
      </w:pPr>
    </w:p>
    <w:p w14:paraId="5620D5FF" w14:textId="77777777" w:rsidR="008D0A23" w:rsidRDefault="00705C98">
      <w:pPr>
        <w:pStyle w:val="Lijstalinea"/>
        <w:numPr>
          <w:ilvl w:val="1"/>
          <w:numId w:val="10"/>
        </w:numPr>
        <w:tabs>
          <w:tab w:val="left" w:pos="558"/>
        </w:tabs>
        <w:ind w:right="117" w:firstLine="0"/>
      </w:pPr>
      <w:r>
        <w:t>Partijen bepalen in gezamenlijk overleg</w:t>
      </w:r>
      <w:r>
        <w:rPr>
          <w:position w:val="8"/>
          <w:sz w:val="14"/>
        </w:rPr>
        <w:t xml:space="preserve">2 </w:t>
      </w:r>
      <w:r>
        <w:t>algemeen de volgende wijze waarop de premies worden</w:t>
      </w:r>
      <w:r>
        <w:rPr>
          <w:spacing w:val="-2"/>
        </w:rPr>
        <w:t xml:space="preserve"> </w:t>
      </w:r>
      <w:r>
        <w:t>geïnd</w:t>
      </w:r>
      <w:r>
        <w:rPr>
          <w:position w:val="8"/>
          <w:sz w:val="14"/>
        </w:rPr>
        <w:t>3</w:t>
      </w:r>
      <w:r>
        <w:t>:</w:t>
      </w:r>
    </w:p>
    <w:p w14:paraId="44BE7778" w14:textId="77777777" w:rsidR="008D0A23" w:rsidRDefault="00DE1ADB">
      <w:pPr>
        <w:pStyle w:val="Plattetekst"/>
        <w:spacing w:before="10"/>
        <w:rPr>
          <w:sz w:val="11"/>
        </w:rPr>
      </w:pPr>
      <w:r>
        <w:rPr>
          <w:noProof/>
          <w:lang w:val="nl-BE" w:eastAsia="nl-BE"/>
        </w:rPr>
        <mc:AlternateContent>
          <mc:Choice Requires="wps">
            <w:drawing>
              <wp:anchor distT="0" distB="0" distL="0" distR="0" simplePos="0" relativeHeight="487588352" behindDoc="1" locked="0" layoutInCell="1" allowOverlap="1" wp14:anchorId="22853184" wp14:editId="6AC961AD">
                <wp:simplePos x="0" y="0"/>
                <wp:positionH relativeFrom="page">
                  <wp:posOffset>899160</wp:posOffset>
                </wp:positionH>
                <wp:positionV relativeFrom="paragraph">
                  <wp:posOffset>116205</wp:posOffset>
                </wp:positionV>
                <wp:extent cx="1828800" cy="7620"/>
                <wp:effectExtent l="0" t="0" r="0" b="0"/>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3FB91" id="Rectangle 7" o:spid="_x0000_s1026" style="position:absolute;margin-left:70.8pt;margin-top:9.15pt;width:2in;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GDdgIAAPk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" fillcolor="black" stroked="f">
                <w10:wrap type="topAndBottom" anchorx="page"/>
              </v:rect>
            </w:pict>
          </mc:Fallback>
        </mc:AlternateContent>
      </w:r>
    </w:p>
    <w:p w14:paraId="59FA1CA5" w14:textId="77777777" w:rsidR="008D0A23" w:rsidRDefault="00705C98">
      <w:pPr>
        <w:spacing w:before="58"/>
        <w:ind w:left="116"/>
        <w:jc w:val="both"/>
        <w:rPr>
          <w:rFonts w:ascii="Times New Roman"/>
          <w:sz w:val="20"/>
        </w:rPr>
      </w:pPr>
      <w:r>
        <w:rPr>
          <w:rFonts w:ascii="Times New Roman"/>
          <w:sz w:val="20"/>
          <w:vertAlign w:val="superscript"/>
        </w:rPr>
        <w:t>1</w:t>
      </w:r>
      <w:r>
        <w:rPr>
          <w:rFonts w:ascii="Times New Roman"/>
          <w:sz w:val="20"/>
        </w:rPr>
        <w:t>Gedragsregels van de verzekeringsonderneming en gedragsregels van de verzekeringstussenpersoon</w:t>
      </w:r>
    </w:p>
    <w:p w14:paraId="6B29CEEA" w14:textId="77777777" w:rsidR="008D0A23" w:rsidRDefault="00705C98">
      <w:pPr>
        <w:ind w:left="116" w:right="115"/>
        <w:jc w:val="both"/>
        <w:rPr>
          <w:rFonts w:ascii="Times New Roman"/>
          <w:sz w:val="20"/>
        </w:rPr>
      </w:pPr>
      <w:r>
        <w:rPr>
          <w:rFonts w:ascii="Times New Roman"/>
          <w:sz w:val="20"/>
          <w:vertAlign w:val="superscript"/>
        </w:rPr>
        <w:t>2</w:t>
      </w:r>
      <w:r>
        <w:rPr>
          <w:rFonts w:ascii="Times New Roman"/>
          <w:sz w:val="20"/>
        </w:rPr>
        <w:t>Deze bemiddelingsovereenkomst regelt conventioneel de verschillende modaliteiten van de inning van de premies zonder zich uit te spreken over het bestaan van een algemeen recht op inning van de premies in hoofde van verzekeringsmakelaar of verzekeringsonderneming.</w:t>
      </w:r>
    </w:p>
    <w:p w14:paraId="3DF3D334" w14:textId="77777777" w:rsidR="008D0A23" w:rsidRDefault="00705C98">
      <w:pPr>
        <w:spacing w:before="1"/>
        <w:ind w:left="116"/>
        <w:jc w:val="both"/>
        <w:rPr>
          <w:rFonts w:ascii="Times New Roman"/>
          <w:sz w:val="20"/>
        </w:rPr>
      </w:pPr>
      <w:r>
        <w:rPr>
          <w:rFonts w:ascii="Times New Roman"/>
          <w:sz w:val="20"/>
          <w:vertAlign w:val="superscript"/>
        </w:rPr>
        <w:t>3</w:t>
      </w:r>
      <w:r>
        <w:rPr>
          <w:rFonts w:ascii="Times New Roman"/>
          <w:sz w:val="20"/>
        </w:rPr>
        <w:t>Gelieve door te halen wat niet van toepassing is.</w:t>
      </w:r>
    </w:p>
    <w:p w14:paraId="4DFA56D2" w14:textId="77777777" w:rsidR="008D0A23" w:rsidRDefault="008D0A23">
      <w:pPr>
        <w:jc w:val="both"/>
        <w:rPr>
          <w:rFonts w:ascii="Times New Roman"/>
          <w:sz w:val="20"/>
        </w:rPr>
        <w:sectPr w:rsidR="008D0A23">
          <w:pgSz w:w="11910" w:h="16840"/>
          <w:pgMar w:top="1320" w:right="1300" w:bottom="900" w:left="1300" w:header="0" w:footer="708" w:gutter="0"/>
          <w:cols w:space="708"/>
        </w:sectPr>
      </w:pPr>
    </w:p>
    <w:p w14:paraId="17E18378" w14:textId="77777777" w:rsidR="008D0A23" w:rsidRDefault="00705C98">
      <w:pPr>
        <w:pStyle w:val="Lijstalinea"/>
        <w:numPr>
          <w:ilvl w:val="0"/>
          <w:numId w:val="9"/>
        </w:numPr>
        <w:tabs>
          <w:tab w:val="left" w:pos="836"/>
          <w:tab w:val="left" w:pos="837"/>
        </w:tabs>
        <w:spacing w:before="75"/>
        <w:ind w:right="121"/>
        <w:jc w:val="left"/>
      </w:pPr>
      <w:r>
        <w:lastRenderedPageBreak/>
        <w:t>De verzekeringsmakelaar staat in voor de inning van alle premies (met inbegrip van de</w:t>
      </w:r>
      <w:r>
        <w:rPr>
          <w:spacing w:val="-3"/>
        </w:rPr>
        <w:t xml:space="preserve"> </w:t>
      </w:r>
      <w:r>
        <w:t>terugbetalingen).</w:t>
      </w:r>
    </w:p>
    <w:p w14:paraId="417D4984" w14:textId="77777777" w:rsidR="008D0A23" w:rsidRDefault="00705C98">
      <w:pPr>
        <w:pStyle w:val="Lijstalinea"/>
        <w:numPr>
          <w:ilvl w:val="0"/>
          <w:numId w:val="9"/>
        </w:numPr>
        <w:tabs>
          <w:tab w:val="left" w:pos="836"/>
          <w:tab w:val="left" w:pos="837"/>
        </w:tabs>
        <w:ind w:right="115"/>
        <w:jc w:val="left"/>
      </w:pPr>
      <w:r>
        <w:t>De verzekeringsmakelaar staat enkel in voor de inning van alle contante premies (met inbegrip van de</w:t>
      </w:r>
      <w:r>
        <w:rPr>
          <w:spacing w:val="-4"/>
        </w:rPr>
        <w:t xml:space="preserve"> </w:t>
      </w:r>
      <w:r>
        <w:t>terugbetalingen).</w:t>
      </w:r>
    </w:p>
    <w:p w14:paraId="7E7A2C42" w14:textId="77777777" w:rsidR="008D0A23" w:rsidRDefault="00705C98">
      <w:pPr>
        <w:pStyle w:val="Lijstalinea"/>
        <w:numPr>
          <w:ilvl w:val="0"/>
          <w:numId w:val="9"/>
        </w:numPr>
        <w:tabs>
          <w:tab w:val="left" w:pos="836"/>
          <w:tab w:val="left" w:pos="837"/>
        </w:tabs>
        <w:spacing w:before="1"/>
        <w:ind w:hanging="361"/>
        <w:jc w:val="left"/>
      </w:pPr>
      <w:r>
        <w:t>De verzekeringsonderneming staat in voor de inning van alle</w:t>
      </w:r>
      <w:r>
        <w:rPr>
          <w:spacing w:val="-10"/>
        </w:rPr>
        <w:t xml:space="preserve"> </w:t>
      </w:r>
      <w:r>
        <w:t>premies.</w:t>
      </w:r>
    </w:p>
    <w:p w14:paraId="3000E1FA" w14:textId="77777777" w:rsidR="008D0A23" w:rsidRDefault="008D0A23">
      <w:pPr>
        <w:pStyle w:val="Plattetekst"/>
      </w:pPr>
    </w:p>
    <w:p w14:paraId="2CEA135B" w14:textId="77777777" w:rsidR="008D0A23" w:rsidRDefault="00705C98">
      <w:pPr>
        <w:pStyle w:val="Lijstalinea"/>
        <w:numPr>
          <w:ilvl w:val="1"/>
          <w:numId w:val="10"/>
        </w:numPr>
        <w:tabs>
          <w:tab w:val="left" w:pos="558"/>
        </w:tabs>
        <w:ind w:right="114" w:firstLine="0"/>
        <w:jc w:val="both"/>
      </w:pPr>
      <w:r>
        <w:t>In het geval de verzekeringsmakelaar instaat voor de inning van de premies, kan de verzekeringsonderneming de inning door de verzekeringsmakelaar wijzigen of intrekken, uitsluitend indien zij op grond van voldoende objectieve redenen vreest dat de te innen premies niet zullen kunnen gerecupereerd worden, in geval</w:t>
      </w:r>
      <w:r>
        <w:rPr>
          <w:spacing w:val="-6"/>
        </w:rPr>
        <w:t xml:space="preserve"> </w:t>
      </w:r>
      <w:r>
        <w:t>van:</w:t>
      </w:r>
    </w:p>
    <w:p w14:paraId="2AF5543D" w14:textId="77777777" w:rsidR="008D0A23" w:rsidRDefault="008D0A23">
      <w:pPr>
        <w:pStyle w:val="Plattetekst"/>
        <w:spacing w:before="11"/>
        <w:rPr>
          <w:sz w:val="21"/>
        </w:rPr>
      </w:pPr>
    </w:p>
    <w:p w14:paraId="20AD7B42" w14:textId="77777777" w:rsidR="008D0A23" w:rsidRDefault="00705C98">
      <w:pPr>
        <w:pStyle w:val="Lijstalinea"/>
        <w:numPr>
          <w:ilvl w:val="2"/>
          <w:numId w:val="10"/>
        </w:numPr>
        <w:tabs>
          <w:tab w:val="left" w:pos="837"/>
        </w:tabs>
        <w:ind w:right="116"/>
      </w:pPr>
      <w:r>
        <w:t>herhaaldelijke en ernstige (door de verzekeringsonderneming te specifiëren) vertragingen door de verzekeringsmakelaar bij de overmaking van de premies of van aanzuivering van de onbetwistbaar verschuldigde debetsaldi;</w:t>
      </w:r>
    </w:p>
    <w:p w14:paraId="3A5E5750" w14:textId="77777777" w:rsidR="008D0A23" w:rsidRDefault="00705C98">
      <w:pPr>
        <w:pStyle w:val="Lijstalinea"/>
        <w:numPr>
          <w:ilvl w:val="2"/>
          <w:numId w:val="10"/>
        </w:numPr>
        <w:tabs>
          <w:tab w:val="left" w:pos="837"/>
        </w:tabs>
        <w:spacing w:before="2" w:line="267" w:lineRule="exact"/>
        <w:ind w:hanging="361"/>
      </w:pPr>
      <w:r>
        <w:t>ernstige aanwijzingen van fraude van de</w:t>
      </w:r>
      <w:r>
        <w:rPr>
          <w:spacing w:val="-6"/>
        </w:rPr>
        <w:t xml:space="preserve"> </w:t>
      </w:r>
      <w:r>
        <w:t>verzekeringsmakelaar;</w:t>
      </w:r>
    </w:p>
    <w:p w14:paraId="504864B7" w14:textId="77777777" w:rsidR="008D0A23" w:rsidRDefault="00705C98">
      <w:pPr>
        <w:pStyle w:val="Lijstalinea"/>
        <w:numPr>
          <w:ilvl w:val="2"/>
          <w:numId w:val="10"/>
        </w:numPr>
        <w:tabs>
          <w:tab w:val="left" w:pos="837"/>
        </w:tabs>
        <w:spacing w:line="267" w:lineRule="exact"/>
        <w:ind w:hanging="361"/>
      </w:pPr>
      <w:r>
        <w:t>ernstige aanwijzingen van insolvabiliteit van de</w:t>
      </w:r>
      <w:r>
        <w:rPr>
          <w:spacing w:val="-10"/>
        </w:rPr>
        <w:t xml:space="preserve"> </w:t>
      </w:r>
      <w:r>
        <w:t>verzekeringsmakelaar.</w:t>
      </w:r>
    </w:p>
    <w:p w14:paraId="044C935B" w14:textId="77777777" w:rsidR="008D0A23" w:rsidRDefault="00705C98">
      <w:pPr>
        <w:pStyle w:val="Lijstalinea"/>
        <w:numPr>
          <w:ilvl w:val="2"/>
          <w:numId w:val="10"/>
        </w:numPr>
        <w:tabs>
          <w:tab w:val="left" w:pos="837"/>
        </w:tabs>
        <w:spacing w:before="1"/>
        <w:ind w:right="574"/>
      </w:pPr>
      <w:r>
        <w:t>duidelijke en herhaaldelijke tekenen van een gebrekkig beheer door de verzekeringsmakelaar,</w:t>
      </w:r>
    </w:p>
    <w:p w14:paraId="08BDB97E" w14:textId="77777777" w:rsidR="008D0A23" w:rsidRDefault="008D0A23">
      <w:pPr>
        <w:pStyle w:val="Plattetekst"/>
        <w:spacing w:before="11"/>
        <w:rPr>
          <w:sz w:val="21"/>
        </w:rPr>
      </w:pPr>
    </w:p>
    <w:p w14:paraId="7181C96C" w14:textId="77777777" w:rsidR="008D0A23" w:rsidRDefault="00705C98">
      <w:pPr>
        <w:pStyle w:val="Plattetekst"/>
        <w:ind w:left="116" w:right="112"/>
        <w:jc w:val="both"/>
      </w:pPr>
      <w:r>
        <w:t>In dit geval kan de verzekeringsonderneming, in het kader van artikel 67 van de Wet betreffende de Verzekeringen, het cliënteel van de gewijzigde inningswijze op de hoogte brengen. Indien de verzekeringsonderneming van deze mogelijkheid gebruik maakt zal zij het cliënteel hiervan ten vroegste informeren na het verstrijken van een termijn van vijftien (15) kalenderdagen volgend op de aangetekende brief, of de boodschap via AS WEB gestuurd, waarin zij de verzekeringsmakelaar op de hoogte heeft gebracht van de beslissing om de inning door de verzekeringsmakelaar te wijzigen of in te</w:t>
      </w:r>
      <w:r>
        <w:rPr>
          <w:spacing w:val="-10"/>
        </w:rPr>
        <w:t xml:space="preserve"> </w:t>
      </w:r>
      <w:r>
        <w:t>trekken.</w:t>
      </w:r>
    </w:p>
    <w:p w14:paraId="1B192C59" w14:textId="77777777" w:rsidR="008D0A23" w:rsidRDefault="008D0A23">
      <w:pPr>
        <w:pStyle w:val="Plattetekst"/>
        <w:spacing w:before="1"/>
      </w:pPr>
    </w:p>
    <w:p w14:paraId="2FC70C67" w14:textId="77777777" w:rsidR="008D0A23" w:rsidRDefault="00705C98">
      <w:pPr>
        <w:pStyle w:val="Plattetekst"/>
        <w:spacing w:before="1"/>
        <w:ind w:left="116" w:right="114"/>
        <w:jc w:val="both"/>
      </w:pPr>
      <w:r>
        <w:t>Vanaf het moment waarop de verzekeringsmakelaar op de hoogte is van de wijziging of intrekking van de inning van de premies, zendt hij de vervaldagberichten samen met de bijhorende verzekeringsbewijzen en de overzichten van de onbetaalde premies terug naar de verzekeringsonderneming.</w:t>
      </w:r>
    </w:p>
    <w:p w14:paraId="02339C7F" w14:textId="77777777" w:rsidR="008D0A23" w:rsidRDefault="008D0A23">
      <w:pPr>
        <w:pStyle w:val="Plattetekst"/>
        <w:spacing w:before="11"/>
        <w:rPr>
          <w:sz w:val="21"/>
        </w:rPr>
      </w:pPr>
    </w:p>
    <w:p w14:paraId="110755C8" w14:textId="77777777" w:rsidR="008D0A23" w:rsidRDefault="00705C98">
      <w:pPr>
        <w:pStyle w:val="Plattetekst"/>
        <w:spacing w:before="1"/>
        <w:ind w:left="116" w:right="114"/>
        <w:jc w:val="both"/>
      </w:pPr>
      <w:r>
        <w:t>De verzekeringsmakelaar kan pas terug instaan voor het innen van de premies vanaf het ogenblik dat hij op objectieve wijze aantoont de inning van deze premies opnieuw behoorlijk en correct te kunnen waarnemen, met dien verstande dat de beslissing om de inningswijze opnieuw aan te passen steeds het voorwerp dient uit te maken van een nieuw akkoord over de inning van de premies.</w:t>
      </w:r>
    </w:p>
    <w:p w14:paraId="6172A27D" w14:textId="77777777" w:rsidR="008D0A23" w:rsidRDefault="008D0A23">
      <w:pPr>
        <w:pStyle w:val="Plattetekst"/>
        <w:spacing w:before="10"/>
        <w:rPr>
          <w:sz w:val="21"/>
        </w:rPr>
      </w:pPr>
    </w:p>
    <w:p w14:paraId="05D0752C" w14:textId="77777777" w:rsidR="008D0A23" w:rsidRDefault="00705C98">
      <w:pPr>
        <w:pStyle w:val="Plattetekst"/>
        <w:ind w:left="116"/>
        <w:jc w:val="both"/>
      </w:pPr>
      <w:r>
        <w:rPr>
          <w:u w:val="single"/>
        </w:rPr>
        <w:t>Artikel 4. TERUGZENDEN VAN DE PREMIEKWITANTIES</w:t>
      </w:r>
    </w:p>
    <w:p w14:paraId="292BD1B5" w14:textId="77777777" w:rsidR="008D0A23" w:rsidRDefault="008D0A23">
      <w:pPr>
        <w:pStyle w:val="Plattetekst"/>
        <w:spacing w:before="1"/>
      </w:pPr>
    </w:p>
    <w:p w14:paraId="1118D37D" w14:textId="77777777" w:rsidR="008D0A23" w:rsidRDefault="00705C98">
      <w:pPr>
        <w:pStyle w:val="Plattetekst"/>
        <w:ind w:left="116" w:right="112"/>
        <w:jc w:val="both"/>
      </w:pPr>
      <w:r>
        <w:t>4.1 De verzekeringsmakelaar verbindt zich ertoe de onbetaalde kwitanties samen met de bijhorende verzekeringsbewijzen terug te bezorgen aan de verzekeringsonderneming ten laatste vijfenveertig (45) dagen einde maand</w:t>
      </w:r>
      <w:r>
        <w:rPr>
          <w:position w:val="8"/>
          <w:sz w:val="14"/>
        </w:rPr>
        <w:t>4</w:t>
      </w:r>
      <w:r>
        <w:t>, te rekenen vanaf de vervaldag van de kwitantie of na de datum van uitgifte als die na de vervaldag valt, tenzij een andere termijn werd overeengekomen. Na deze</w:t>
      </w:r>
    </w:p>
    <w:p w14:paraId="007627DF" w14:textId="77777777" w:rsidR="008D0A23" w:rsidRDefault="008D0A23">
      <w:pPr>
        <w:pStyle w:val="Plattetekst"/>
        <w:rPr>
          <w:sz w:val="20"/>
        </w:rPr>
      </w:pPr>
    </w:p>
    <w:p w14:paraId="4FE45819" w14:textId="77777777" w:rsidR="008D0A23" w:rsidRDefault="00DE1ADB">
      <w:pPr>
        <w:pStyle w:val="Plattetekst"/>
        <w:spacing w:before="7"/>
        <w:rPr>
          <w:sz w:val="23"/>
        </w:rPr>
      </w:pPr>
      <w:r>
        <w:rPr>
          <w:noProof/>
          <w:lang w:val="nl-BE" w:eastAsia="nl-BE"/>
        </w:rPr>
        <mc:AlternateContent>
          <mc:Choice Requires="wps">
            <w:drawing>
              <wp:anchor distT="0" distB="0" distL="0" distR="0" simplePos="0" relativeHeight="487588864" behindDoc="1" locked="0" layoutInCell="1" allowOverlap="1" wp14:anchorId="4AB52A0D" wp14:editId="231B0679">
                <wp:simplePos x="0" y="0"/>
                <wp:positionH relativeFrom="page">
                  <wp:posOffset>899160</wp:posOffset>
                </wp:positionH>
                <wp:positionV relativeFrom="paragraph">
                  <wp:posOffset>207010</wp:posOffset>
                </wp:positionV>
                <wp:extent cx="1828800" cy="7620"/>
                <wp:effectExtent l="0" t="0" r="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96C7B" id="Rectangle 6" o:spid="_x0000_s1026" style="position:absolute;margin-left:70.8pt;margin-top:16.3pt;width:2in;height:.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NdgIAAPk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" fillcolor="black" stroked="f">
                <w10:wrap type="topAndBottom" anchorx="page"/>
              </v:rect>
            </w:pict>
          </mc:Fallback>
        </mc:AlternateContent>
      </w:r>
    </w:p>
    <w:p w14:paraId="061498DE" w14:textId="77777777" w:rsidR="008D0A23" w:rsidRDefault="00705C98">
      <w:pPr>
        <w:spacing w:before="60"/>
        <w:ind w:left="116"/>
        <w:rPr>
          <w:rFonts w:ascii="Times New Roman" w:hAnsi="Times New Roman"/>
          <w:sz w:val="20"/>
        </w:rPr>
      </w:pPr>
      <w:r>
        <w:rPr>
          <w:rFonts w:ascii="Times New Roman" w:hAnsi="Times New Roman"/>
          <w:sz w:val="20"/>
          <w:vertAlign w:val="superscript"/>
        </w:rPr>
        <w:t>4</w:t>
      </w:r>
      <w:r>
        <w:rPr>
          <w:rFonts w:ascii="Times New Roman" w:hAnsi="Times New Roman"/>
          <w:sz w:val="20"/>
        </w:rPr>
        <w:t>Naargelang het geval worden de woorden ‘einde maand’ geschrapt.</w:t>
      </w:r>
    </w:p>
    <w:p w14:paraId="5F393D29" w14:textId="77777777" w:rsidR="008D0A23" w:rsidRDefault="008D0A23">
      <w:pPr>
        <w:rPr>
          <w:rFonts w:ascii="Times New Roman" w:hAnsi="Times New Roman"/>
          <w:sz w:val="20"/>
        </w:rPr>
        <w:sectPr w:rsidR="008D0A23">
          <w:pgSz w:w="11910" w:h="16840"/>
          <w:pgMar w:top="1320" w:right="1300" w:bottom="900" w:left="1300" w:header="0" w:footer="708" w:gutter="0"/>
          <w:cols w:space="708"/>
        </w:sectPr>
      </w:pPr>
    </w:p>
    <w:p w14:paraId="31EC36CC" w14:textId="77777777" w:rsidR="008D0A23" w:rsidRDefault="00705C98">
      <w:pPr>
        <w:pStyle w:val="Plattetekst"/>
        <w:spacing w:before="75"/>
        <w:ind w:left="116" w:right="113"/>
        <w:jc w:val="both"/>
      </w:pPr>
      <w:r>
        <w:lastRenderedPageBreak/>
        <w:t>termijnen aanvaardt de verzekeringsmakelaar formeel het bedrag van deze premies definitief verschuldigd te zijn.</w:t>
      </w:r>
    </w:p>
    <w:p w14:paraId="4DFEEEF9" w14:textId="77777777" w:rsidR="008D0A23" w:rsidRDefault="008D0A23">
      <w:pPr>
        <w:pStyle w:val="Plattetekst"/>
        <w:spacing w:before="2"/>
      </w:pPr>
    </w:p>
    <w:p w14:paraId="4822AF82" w14:textId="77777777" w:rsidR="008D0A23" w:rsidRDefault="00705C98">
      <w:pPr>
        <w:pStyle w:val="Plattetekst"/>
        <w:ind w:left="116" w:right="114"/>
        <w:jc w:val="both"/>
      </w:pPr>
      <w:r>
        <w:t>Indien de kwitanties met bijhorende verzekeringsbewijzen, die reeds op de producentenrekening van de verzekeringsmakelaar werden gedebiteerd, niet teruggezonden werden binnen de hierboven bepaalde termijn, maar wel uiterlijk binnen het dubbel van deze termijn, verbindt de verzekeringsonderneming zich er in uitzonderlijk geval toe om onmiddellijk de dekking wegens wanbetaling te schorsen en/of de overeenkomst op te zeggen volgens de voorwaarden voorzien in de artikelen 69, 70 en 71 van de Wet van 4 april 2014 betreffende de Verzekeringen en aan de verzekeringsmakelaar de met deze kwitantie overeenkomstige schuldvordering af te</w:t>
      </w:r>
      <w:r>
        <w:rPr>
          <w:spacing w:val="-4"/>
        </w:rPr>
        <w:t xml:space="preserve"> </w:t>
      </w:r>
      <w:r>
        <w:t>staan.</w:t>
      </w:r>
    </w:p>
    <w:p w14:paraId="75B3DB06" w14:textId="77777777" w:rsidR="008D0A23" w:rsidRDefault="00705C98">
      <w:pPr>
        <w:pStyle w:val="Plattetekst"/>
        <w:ind w:left="116" w:right="115"/>
        <w:jc w:val="both"/>
      </w:pPr>
      <w:r>
        <w:t>Als de premie echter oninbaar blijkt door de verzekeringsmakelaar, dan verbindt de verzekeringsonderneming zich ertoe de producentenrekening van de verzekeringsmakelaar te crediteren met het deel van de premie waarvoor de verzekeringsonderneming geen risico gelopen heeft.</w:t>
      </w:r>
    </w:p>
    <w:p w14:paraId="0FE67C5B" w14:textId="77777777" w:rsidR="008D0A23" w:rsidRDefault="008D0A23">
      <w:pPr>
        <w:pStyle w:val="Plattetekst"/>
        <w:spacing w:before="11"/>
        <w:rPr>
          <w:sz w:val="21"/>
        </w:rPr>
      </w:pPr>
    </w:p>
    <w:p w14:paraId="183D5640" w14:textId="77777777" w:rsidR="008D0A23" w:rsidRDefault="00705C98">
      <w:pPr>
        <w:pStyle w:val="Plattetekst"/>
        <w:ind w:left="116" w:right="113"/>
        <w:jc w:val="both"/>
      </w:pPr>
      <w:r>
        <w:t>De premies van de korte termijn contracten zijn verschuldigd vanaf het moment waarop de dekking in werking treedt.</w:t>
      </w:r>
    </w:p>
    <w:p w14:paraId="042288A8" w14:textId="77777777" w:rsidR="008D0A23" w:rsidRDefault="008D0A23">
      <w:pPr>
        <w:pStyle w:val="Plattetekst"/>
        <w:spacing w:before="2"/>
      </w:pPr>
    </w:p>
    <w:p w14:paraId="3BE1395F" w14:textId="77777777" w:rsidR="008D0A23" w:rsidRDefault="00705C98">
      <w:pPr>
        <w:pStyle w:val="Plattetekst"/>
        <w:ind w:left="116" w:right="111"/>
        <w:jc w:val="both"/>
      </w:pPr>
      <w:r>
        <w:t>4.2. Ingeval een premie via domiciliering op de producentenrekening van de verzekeringsmakelaar werd betaald en de verzekeringnemer binnen de acht (8) weken na betaling zijn recht op terugbetaling in het kader van de reglementering betalingsdiensten uitoefent, zal de verzekeringsonderneming de hieraan verbonden boekhoudkundige verrichtingen tegenboeken op de producentenrekening van de verzekeringsmakelaar op diens eerste verzoek, ook na het verstrijken van de termijn die aan de verzekeringsmakelaar is verleend om onbetaald gebleven kwitanties terug te zenden, voor zover de producentenrekening van de verzekeringsmakelaar effectief werd gedebiteerd met de gedomicilieerde premie en voor zover de verzekeringstussenpersoon de kwitantie overmaakt aan de verzekeringsonderneming binnen een termijn van uiterlijk veertien (14) dagen na het verzoek om terugbetaling. Daarbij legt de verzekeringsmakelaar de nodige bewijsstukken voor van de betreffende betaling per domiciliëring en het verzoek om terugbetaling ervan. In dit geval zal de verzekeringsonderneming zelf overgaan tot de inning van de</w:t>
      </w:r>
      <w:r>
        <w:rPr>
          <w:spacing w:val="-12"/>
        </w:rPr>
        <w:t xml:space="preserve"> </w:t>
      </w:r>
      <w:r>
        <w:t>premie.</w:t>
      </w:r>
    </w:p>
    <w:p w14:paraId="4A62CF06" w14:textId="77777777" w:rsidR="008D0A23" w:rsidRDefault="008D0A23">
      <w:pPr>
        <w:pStyle w:val="Plattetekst"/>
        <w:spacing w:before="11"/>
        <w:rPr>
          <w:sz w:val="21"/>
        </w:rPr>
      </w:pPr>
    </w:p>
    <w:p w14:paraId="4BACE708" w14:textId="77777777" w:rsidR="008D0A23" w:rsidRDefault="00705C98">
      <w:pPr>
        <w:pStyle w:val="Plattetekst"/>
        <w:ind w:left="116"/>
        <w:jc w:val="both"/>
      </w:pPr>
      <w:r>
        <w:rPr>
          <w:u w:val="single"/>
        </w:rPr>
        <w:t>Artikel 5</w:t>
      </w:r>
      <w:r>
        <w:rPr>
          <w:b/>
          <w:u w:val="single"/>
        </w:rPr>
        <w:t xml:space="preserve">. </w:t>
      </w:r>
      <w:r>
        <w:rPr>
          <w:u w:val="single"/>
        </w:rPr>
        <w:t>PRODUCENTENREKENING EN BETALING VAN DE SALDI</w:t>
      </w:r>
    </w:p>
    <w:p w14:paraId="4327ED2E" w14:textId="77777777" w:rsidR="008D0A23" w:rsidRDefault="008D0A23">
      <w:pPr>
        <w:pStyle w:val="Plattetekst"/>
        <w:spacing w:before="10"/>
        <w:rPr>
          <w:sz w:val="24"/>
        </w:rPr>
      </w:pPr>
    </w:p>
    <w:p w14:paraId="6DC2DE4B" w14:textId="77777777" w:rsidR="008D0A23" w:rsidRDefault="00705C98">
      <w:pPr>
        <w:pStyle w:val="Lijstalinea"/>
        <w:numPr>
          <w:ilvl w:val="1"/>
          <w:numId w:val="8"/>
        </w:numPr>
        <w:tabs>
          <w:tab w:val="left" w:pos="554"/>
        </w:tabs>
        <w:spacing w:before="101"/>
        <w:ind w:right="112" w:hanging="360"/>
        <w:jc w:val="both"/>
      </w:pPr>
      <w:r>
        <w:t>Alle boekhoudkundige verrichtingen met betrekking tot de verzekeringsovereenkomsten waarvan melding in artikel 1, met name debet en credit van premies, vergoedingen, interesten, alsook alle andere verrichtingen die voortvloeien uit de activiteiten als verzekeringsmakelaar, worden geboekt op een unieke producentenrekening bij de verzekeringsonderneming. Als de producentenrekening onderverdeeld is in verschillende rekeningen of sub-rekeningen, vormen deze juridisch gezien, bij uitdrukkelijke overeenkomst, eenvoudige onderdelen van een unieke en ondeelbare rekening, waarvan op alle elementen van rechtswege de schuldvergelijking van toepassing</w:t>
      </w:r>
      <w:r>
        <w:rPr>
          <w:spacing w:val="-5"/>
        </w:rPr>
        <w:t xml:space="preserve"> </w:t>
      </w:r>
      <w:r>
        <w:t>is.</w:t>
      </w:r>
    </w:p>
    <w:p w14:paraId="67D6C241" w14:textId="77777777" w:rsidR="008D0A23" w:rsidRDefault="008D0A23">
      <w:pPr>
        <w:pStyle w:val="Plattetekst"/>
        <w:spacing w:before="11"/>
        <w:rPr>
          <w:sz w:val="21"/>
        </w:rPr>
      </w:pPr>
    </w:p>
    <w:p w14:paraId="34E71DBE" w14:textId="77777777" w:rsidR="008D0A23" w:rsidRDefault="00705C98">
      <w:pPr>
        <w:pStyle w:val="Lijstalinea"/>
        <w:numPr>
          <w:ilvl w:val="1"/>
          <w:numId w:val="8"/>
        </w:numPr>
        <w:tabs>
          <w:tab w:val="left" w:pos="554"/>
        </w:tabs>
        <w:ind w:right="111" w:hanging="360"/>
        <w:jc w:val="both"/>
      </w:pPr>
      <w:r>
        <w:t>Partijen verbinden zich ertoe, afhankelijk van het geval, het onbetwistbaar verschuldigde</w:t>
      </w:r>
      <w:r>
        <w:rPr>
          <w:spacing w:val="64"/>
        </w:rPr>
        <w:t xml:space="preserve"> </w:t>
      </w:r>
      <w:r>
        <w:t>saldo</w:t>
      </w:r>
      <w:r>
        <w:rPr>
          <w:spacing w:val="66"/>
        </w:rPr>
        <w:t xml:space="preserve"> </w:t>
      </w:r>
      <w:r>
        <w:t>te</w:t>
      </w:r>
      <w:r>
        <w:rPr>
          <w:spacing w:val="64"/>
        </w:rPr>
        <w:t xml:space="preserve"> </w:t>
      </w:r>
      <w:r>
        <w:t>vereffenen</w:t>
      </w:r>
      <w:r>
        <w:rPr>
          <w:spacing w:val="62"/>
        </w:rPr>
        <w:t xml:space="preserve"> </w:t>
      </w:r>
      <w:r>
        <w:t>voor</w:t>
      </w:r>
      <w:r>
        <w:rPr>
          <w:spacing w:val="63"/>
        </w:rPr>
        <w:t xml:space="preserve"> </w:t>
      </w:r>
      <w:r>
        <w:t>de</w:t>
      </w:r>
      <w:r>
        <w:rPr>
          <w:spacing w:val="64"/>
        </w:rPr>
        <w:t xml:space="preserve"> </w:t>
      </w:r>
      <w:r>
        <w:t>20</w:t>
      </w:r>
      <w:r>
        <w:rPr>
          <w:position w:val="8"/>
          <w:sz w:val="14"/>
        </w:rPr>
        <w:t>ste</w:t>
      </w:r>
      <w:r>
        <w:rPr>
          <w:spacing w:val="45"/>
          <w:position w:val="8"/>
          <w:sz w:val="14"/>
        </w:rPr>
        <w:t xml:space="preserve"> </w:t>
      </w:r>
      <w:r>
        <w:t>van</w:t>
      </w:r>
      <w:r>
        <w:rPr>
          <w:spacing w:val="64"/>
        </w:rPr>
        <w:t xml:space="preserve"> </w:t>
      </w:r>
      <w:r>
        <w:t>de</w:t>
      </w:r>
      <w:r>
        <w:rPr>
          <w:spacing w:val="65"/>
        </w:rPr>
        <w:t xml:space="preserve"> </w:t>
      </w:r>
      <w:r>
        <w:t>maand</w:t>
      </w:r>
      <w:r>
        <w:rPr>
          <w:spacing w:val="63"/>
        </w:rPr>
        <w:t xml:space="preserve"> </w:t>
      </w:r>
      <w:r>
        <w:t>(of</w:t>
      </w:r>
      <w:r>
        <w:rPr>
          <w:spacing w:val="63"/>
        </w:rPr>
        <w:t xml:space="preserve"> </w:t>
      </w:r>
      <w:r>
        <w:t>meer,</w:t>
      </w:r>
    </w:p>
    <w:p w14:paraId="216CCB9B" w14:textId="77777777" w:rsidR="008D0A23" w:rsidRDefault="008D0A23">
      <w:pPr>
        <w:jc w:val="both"/>
        <w:sectPr w:rsidR="008D0A23">
          <w:pgSz w:w="11910" w:h="16840"/>
          <w:pgMar w:top="1320" w:right="1300" w:bottom="900" w:left="1300" w:header="0" w:footer="708" w:gutter="0"/>
          <w:cols w:space="708"/>
        </w:sectPr>
      </w:pPr>
    </w:p>
    <w:p w14:paraId="65CBBB05" w14:textId="77777777" w:rsidR="008D0A23" w:rsidRDefault="00705C98">
      <w:pPr>
        <w:pStyle w:val="Plattetekst"/>
        <w:spacing w:before="75"/>
        <w:ind w:left="476" w:right="112"/>
        <w:jc w:val="both"/>
      </w:pPr>
      <w:r>
        <w:lastRenderedPageBreak/>
        <w:t>volgens afspraak met de verzekeringsonderneming) volgend op de maand waarop het rekeninguittreksel betrekking heeft. Het behoort tot de verantwoordelijkheid van de verzekeringsonderneming om het onbetwistbaar verschuldigd saldo aan de verzekeringsmakelaar mee te delen en te staven.</w:t>
      </w:r>
    </w:p>
    <w:p w14:paraId="53D2941E" w14:textId="77777777" w:rsidR="008D0A23" w:rsidRDefault="008D0A23">
      <w:pPr>
        <w:pStyle w:val="Plattetekst"/>
      </w:pPr>
    </w:p>
    <w:p w14:paraId="508932EA" w14:textId="77777777" w:rsidR="008D0A23" w:rsidRDefault="00705C98">
      <w:pPr>
        <w:pStyle w:val="Lijstalinea"/>
        <w:numPr>
          <w:ilvl w:val="1"/>
          <w:numId w:val="8"/>
        </w:numPr>
        <w:tabs>
          <w:tab w:val="left" w:pos="554"/>
        </w:tabs>
        <w:ind w:right="114" w:hanging="360"/>
        <w:jc w:val="both"/>
      </w:pPr>
      <w:r>
        <w:t>Wanneer na het verstrijken van de in punt 5.2 bepaalde termijn de onbetwistbaar verschuldigde debet- en creditsaldi niet betaald zijn, zal dit aanleiding geven tot nalatigheidsinteresten. Deze worden berekend volgens de wettelijke interestvoet op basis van de opeenvolgende invorderbare saldi die op de maandelijkse rekeninguittreksels aangeduid staan. In dat geval zijn de interesten van rechtswege verschuldigd acht (8) dagen na de datum van de</w:t>
      </w:r>
      <w:r>
        <w:rPr>
          <w:spacing w:val="-1"/>
        </w:rPr>
        <w:t xml:space="preserve"> </w:t>
      </w:r>
      <w:r>
        <w:t>ingebrekestelling.</w:t>
      </w:r>
    </w:p>
    <w:p w14:paraId="3A732A0D" w14:textId="77777777" w:rsidR="008D0A23" w:rsidRDefault="008D0A23">
      <w:pPr>
        <w:pStyle w:val="Plattetekst"/>
        <w:spacing w:before="1"/>
      </w:pPr>
    </w:p>
    <w:p w14:paraId="6F2115E7" w14:textId="77777777" w:rsidR="008D0A23" w:rsidRDefault="00705C98">
      <w:pPr>
        <w:pStyle w:val="Plattetekst"/>
        <w:spacing w:before="1"/>
        <w:ind w:left="116"/>
      </w:pPr>
      <w:r>
        <w:rPr>
          <w:u w:val="single"/>
        </w:rPr>
        <w:t>Artikel 6. VERGOEDINGEN</w:t>
      </w:r>
    </w:p>
    <w:p w14:paraId="63522F4F" w14:textId="77777777" w:rsidR="008D0A23" w:rsidRDefault="008D0A23">
      <w:pPr>
        <w:pStyle w:val="Plattetekst"/>
        <w:spacing w:before="10"/>
        <w:rPr>
          <w:sz w:val="21"/>
        </w:rPr>
      </w:pPr>
    </w:p>
    <w:p w14:paraId="62EDD538" w14:textId="77777777" w:rsidR="008D0A23" w:rsidRDefault="00705C98">
      <w:pPr>
        <w:pStyle w:val="Lijstalinea"/>
        <w:numPr>
          <w:ilvl w:val="1"/>
          <w:numId w:val="7"/>
        </w:numPr>
        <w:tabs>
          <w:tab w:val="left" w:pos="554"/>
        </w:tabs>
        <w:ind w:right="113" w:hanging="360"/>
        <w:jc w:val="both"/>
      </w:pPr>
      <w:r>
        <w:t>Behoudens andere afspraken tussen de partijen heeft de verzekeringsmakelaar recht op de vergoedingen zoals die beschreven staan in het algemeen barema gecommuniceerd door de verzekeringsonderneming via haar gebruikelijk communicatie</w:t>
      </w:r>
      <w:r>
        <w:rPr>
          <w:spacing w:val="-5"/>
        </w:rPr>
        <w:t xml:space="preserve"> </w:t>
      </w:r>
      <w:r>
        <w:t>medium.</w:t>
      </w:r>
    </w:p>
    <w:p w14:paraId="5919B848" w14:textId="77777777" w:rsidR="008D0A23" w:rsidRDefault="008D0A23">
      <w:pPr>
        <w:pStyle w:val="Plattetekst"/>
        <w:spacing w:before="3"/>
      </w:pPr>
    </w:p>
    <w:p w14:paraId="4ABF946C" w14:textId="77777777" w:rsidR="008D0A23" w:rsidRDefault="00705C98">
      <w:pPr>
        <w:pStyle w:val="Lijstalinea"/>
        <w:numPr>
          <w:ilvl w:val="1"/>
          <w:numId w:val="7"/>
        </w:numPr>
        <w:tabs>
          <w:tab w:val="left" w:pos="554"/>
        </w:tabs>
        <w:ind w:right="111" w:hanging="360"/>
        <w:jc w:val="both"/>
      </w:pPr>
      <w:r>
        <w:t>Bij het uitbrengen van een nieuw product</w:t>
      </w:r>
      <w:r>
        <w:rPr>
          <w:position w:val="8"/>
          <w:sz w:val="14"/>
        </w:rPr>
        <w:t xml:space="preserve">5 </w:t>
      </w:r>
      <w:r>
        <w:t>zal de vergoedingsregeling duidelijk bepaald worden. De verzekeringsonderneming behoudt zich het recht voor de vergoedingspercentages en -voorwaarden te wijzigen via het algemeen barema. De aldus aangebrachte wijzigingen op de innings- en aanbrengvergoeding zullen enkel van toepassing zijn op nieuwe zaken</w:t>
      </w:r>
      <w:r>
        <w:rPr>
          <w:position w:val="8"/>
          <w:sz w:val="14"/>
        </w:rPr>
        <w:t>6</w:t>
      </w:r>
      <w:r>
        <w:t>, behoudens wijzigingen in de vergoedingsregeling die opgelegd zouden worden door of krachtens wettelijke of reglementaire</w:t>
      </w:r>
      <w:r>
        <w:rPr>
          <w:spacing w:val="-9"/>
        </w:rPr>
        <w:t xml:space="preserve"> </w:t>
      </w:r>
      <w:r>
        <w:t>bepalingen.</w:t>
      </w:r>
    </w:p>
    <w:p w14:paraId="32ADCD26" w14:textId="77777777" w:rsidR="008D0A23" w:rsidRDefault="008D0A23">
      <w:pPr>
        <w:pStyle w:val="Plattetekst"/>
        <w:spacing w:before="11"/>
        <w:rPr>
          <w:sz w:val="21"/>
        </w:rPr>
      </w:pPr>
    </w:p>
    <w:p w14:paraId="50A40372" w14:textId="77777777" w:rsidR="008D0A23" w:rsidRDefault="00705C98">
      <w:pPr>
        <w:pStyle w:val="Lijstalinea"/>
        <w:numPr>
          <w:ilvl w:val="1"/>
          <w:numId w:val="7"/>
        </w:numPr>
        <w:tabs>
          <w:tab w:val="left" w:pos="554"/>
        </w:tabs>
        <w:ind w:right="113" w:hanging="360"/>
        <w:jc w:val="both"/>
      </w:pPr>
      <w:r>
        <w:t>De vergoedingen zijn verworven van zodra de premie waarop ze betrekking hebben, is</w:t>
      </w:r>
      <w:r>
        <w:rPr>
          <w:spacing w:val="-4"/>
        </w:rPr>
        <w:t xml:space="preserve"> </w:t>
      </w:r>
      <w:r>
        <w:t>betaald.</w:t>
      </w:r>
    </w:p>
    <w:p w14:paraId="3F2501AF" w14:textId="77777777" w:rsidR="008D0A23" w:rsidRDefault="008D0A23">
      <w:pPr>
        <w:pStyle w:val="Plattetekst"/>
      </w:pPr>
    </w:p>
    <w:p w14:paraId="09BE652D" w14:textId="77777777" w:rsidR="008D0A23" w:rsidRDefault="00705C98">
      <w:pPr>
        <w:pStyle w:val="Plattetekst"/>
        <w:ind w:left="116"/>
      </w:pPr>
      <w:r>
        <w:rPr>
          <w:u w:val="single"/>
        </w:rPr>
        <w:t>Artikel 7. PORTEFEUILLERECHT</w:t>
      </w:r>
    </w:p>
    <w:p w14:paraId="683C3794" w14:textId="77777777" w:rsidR="008D0A23" w:rsidRDefault="008D0A23">
      <w:pPr>
        <w:pStyle w:val="Plattetekst"/>
        <w:spacing w:before="1"/>
      </w:pPr>
    </w:p>
    <w:p w14:paraId="692D0680" w14:textId="77777777" w:rsidR="008D0A23" w:rsidRDefault="00705C98">
      <w:pPr>
        <w:pStyle w:val="Lijstalinea"/>
        <w:numPr>
          <w:ilvl w:val="1"/>
          <w:numId w:val="6"/>
        </w:numPr>
        <w:tabs>
          <w:tab w:val="left" w:pos="554"/>
        </w:tabs>
        <w:ind w:right="112" w:hanging="360"/>
        <w:jc w:val="both"/>
      </w:pPr>
      <w:r>
        <w:t>De verzekeringsmakelaar is eigenaar van de portefeuille en van de rechten op het cliënteel die daaraan verbonden</w:t>
      </w:r>
      <w:r>
        <w:rPr>
          <w:spacing w:val="-9"/>
        </w:rPr>
        <w:t xml:space="preserve"> </w:t>
      </w:r>
      <w:r>
        <w:t>zijn.</w:t>
      </w:r>
    </w:p>
    <w:p w14:paraId="7F5F3F40" w14:textId="77777777" w:rsidR="008D0A23" w:rsidRDefault="008D0A23">
      <w:pPr>
        <w:pStyle w:val="Plattetekst"/>
        <w:spacing w:before="11"/>
        <w:rPr>
          <w:sz w:val="21"/>
        </w:rPr>
      </w:pPr>
    </w:p>
    <w:p w14:paraId="040A89E4" w14:textId="77777777" w:rsidR="008D0A23" w:rsidRDefault="00705C98">
      <w:pPr>
        <w:pStyle w:val="Lijstalinea"/>
        <w:numPr>
          <w:ilvl w:val="1"/>
          <w:numId w:val="6"/>
        </w:numPr>
        <w:tabs>
          <w:tab w:val="left" w:pos="554"/>
        </w:tabs>
        <w:ind w:right="114" w:hanging="360"/>
        <w:jc w:val="both"/>
      </w:pPr>
      <w:r>
        <w:t>De verzekeringsmakelaar beschikt te allen tijde over zijn portefeuille en de verzekeringsonderneming kan zich niet beroepen op enig recht van</w:t>
      </w:r>
      <w:r>
        <w:rPr>
          <w:spacing w:val="-19"/>
        </w:rPr>
        <w:t xml:space="preserve"> </w:t>
      </w:r>
      <w:r>
        <w:t>voorkoop.</w:t>
      </w:r>
    </w:p>
    <w:p w14:paraId="2358AB40" w14:textId="77777777" w:rsidR="008D0A23" w:rsidRDefault="008D0A23">
      <w:pPr>
        <w:pStyle w:val="Plattetekst"/>
      </w:pPr>
    </w:p>
    <w:p w14:paraId="1BAE6B4D" w14:textId="77777777" w:rsidR="008D0A23" w:rsidRDefault="00705C98">
      <w:pPr>
        <w:pStyle w:val="Lijstalinea"/>
        <w:numPr>
          <w:ilvl w:val="1"/>
          <w:numId w:val="6"/>
        </w:numPr>
        <w:tabs>
          <w:tab w:val="left" w:pos="554"/>
        </w:tabs>
        <w:ind w:right="113" w:hanging="360"/>
        <w:jc w:val="both"/>
      </w:pPr>
      <w:r>
        <w:t>De verzekeringsonderneming kan zich verzetten tegen een overdracht of vervreemding zolang het onbetwistbaar verschuldigd saldo van de af te sluiten producentenrekening niet aangezuiverd is, behoudens bij overname  uit een faillissement waarbij de curator vooraf het akkoord bekwam van de verzekeringsonderneming.</w:t>
      </w:r>
    </w:p>
    <w:p w14:paraId="0D573388" w14:textId="77777777" w:rsidR="008D0A23" w:rsidRDefault="008D0A23">
      <w:pPr>
        <w:pStyle w:val="Plattetekst"/>
        <w:spacing w:before="2"/>
      </w:pPr>
    </w:p>
    <w:p w14:paraId="6560919D" w14:textId="77777777" w:rsidR="008D0A23" w:rsidRDefault="00705C98">
      <w:pPr>
        <w:pStyle w:val="Lijstalinea"/>
        <w:numPr>
          <w:ilvl w:val="1"/>
          <w:numId w:val="6"/>
        </w:numPr>
        <w:tabs>
          <w:tab w:val="left" w:pos="554"/>
        </w:tabs>
        <w:ind w:right="115" w:hanging="360"/>
        <w:jc w:val="both"/>
      </w:pPr>
      <w:r>
        <w:t>Elke overdracht op een producentenrekening bij de verzekeringsonderneming is enkel mogelijk ten voordele van een verzekeringstussenpersoon</w:t>
      </w:r>
      <w:r>
        <w:rPr>
          <w:spacing w:val="58"/>
        </w:rPr>
        <w:t xml:space="preserve"> </w:t>
      </w:r>
      <w:r>
        <w:t>die</w:t>
      </w:r>
    </w:p>
    <w:p w14:paraId="44BF307E" w14:textId="77777777" w:rsidR="008D0A23" w:rsidRDefault="008D0A23">
      <w:pPr>
        <w:pStyle w:val="Plattetekst"/>
        <w:rPr>
          <w:sz w:val="20"/>
        </w:rPr>
      </w:pPr>
    </w:p>
    <w:p w14:paraId="75B4204C" w14:textId="77777777" w:rsidR="008D0A23" w:rsidRDefault="00DE1ADB">
      <w:pPr>
        <w:pStyle w:val="Plattetekst"/>
        <w:spacing w:before="10"/>
        <w:rPr>
          <w:sz w:val="10"/>
        </w:rPr>
      </w:pPr>
      <w:r>
        <w:rPr>
          <w:noProof/>
          <w:lang w:val="nl-BE" w:eastAsia="nl-BE"/>
        </w:rPr>
        <mc:AlternateContent>
          <mc:Choice Requires="wps">
            <w:drawing>
              <wp:anchor distT="0" distB="0" distL="0" distR="0" simplePos="0" relativeHeight="487589376" behindDoc="1" locked="0" layoutInCell="1" allowOverlap="1" wp14:anchorId="5ED409F3" wp14:editId="078E9FC0">
                <wp:simplePos x="0" y="0"/>
                <wp:positionH relativeFrom="page">
                  <wp:posOffset>899160</wp:posOffset>
                </wp:positionH>
                <wp:positionV relativeFrom="paragraph">
                  <wp:posOffset>108585</wp:posOffset>
                </wp:positionV>
                <wp:extent cx="1828800" cy="7620"/>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C5EC8" id="Rectangle 5" o:spid="_x0000_s1026" style="position:absolute;margin-left:70.8pt;margin-top:8.55pt;width:2in;height:.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XOedgIAAPk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" fillcolor="black" stroked="f">
                <w10:wrap type="topAndBottom" anchorx="page"/>
              </v:rect>
            </w:pict>
          </mc:Fallback>
        </mc:AlternateContent>
      </w:r>
    </w:p>
    <w:p w14:paraId="1A47EB3D" w14:textId="77777777" w:rsidR="008D0A23" w:rsidRDefault="00705C98">
      <w:pPr>
        <w:spacing w:before="58"/>
        <w:ind w:left="116" w:right="176"/>
        <w:rPr>
          <w:rFonts w:ascii="Times New Roman" w:hAnsi="Times New Roman"/>
          <w:sz w:val="20"/>
        </w:rPr>
      </w:pPr>
      <w:r>
        <w:rPr>
          <w:rFonts w:ascii="Times New Roman" w:hAnsi="Times New Roman"/>
          <w:sz w:val="20"/>
          <w:vertAlign w:val="superscript"/>
        </w:rPr>
        <w:t>5</w:t>
      </w:r>
      <w:r>
        <w:rPr>
          <w:rFonts w:ascii="Times New Roman" w:hAnsi="Times New Roman"/>
          <w:sz w:val="20"/>
        </w:rPr>
        <w:t>Met de term "nieuw(e) product(en)" wordt bedoeld substantiële wijziging(en) van de algemene voorwaarden en tariefvoorwaarden .</w:t>
      </w:r>
    </w:p>
    <w:p w14:paraId="54183EBA" w14:textId="77777777" w:rsidR="008D0A23" w:rsidRDefault="00705C98">
      <w:pPr>
        <w:ind w:left="116" w:right="176"/>
        <w:rPr>
          <w:rFonts w:ascii="Times New Roman"/>
          <w:sz w:val="20"/>
        </w:rPr>
      </w:pPr>
      <w:r>
        <w:rPr>
          <w:rFonts w:ascii="Times New Roman"/>
          <w:sz w:val="20"/>
          <w:vertAlign w:val="superscript"/>
        </w:rPr>
        <w:t>6</w:t>
      </w:r>
      <w:r>
        <w:rPr>
          <w:rFonts w:ascii="Times New Roman"/>
          <w:sz w:val="20"/>
        </w:rPr>
        <w:t>Kapitaalsverhogingen, stilzwijgende verlengingen en waarborguitbreidingen (geen nieuwe waarborg, uitbreiding van een bestaande waarborg) aan bestaande polissen zijn niet te beschouwen als nieuwe zaken.</w:t>
      </w:r>
    </w:p>
    <w:p w14:paraId="412B4EEB" w14:textId="77777777" w:rsidR="008D0A23" w:rsidRDefault="008D0A23">
      <w:pPr>
        <w:rPr>
          <w:rFonts w:ascii="Times New Roman"/>
          <w:sz w:val="20"/>
        </w:rPr>
        <w:sectPr w:rsidR="008D0A23">
          <w:pgSz w:w="11910" w:h="16840"/>
          <w:pgMar w:top="1320" w:right="1300" w:bottom="900" w:left="1300" w:header="0" w:footer="708" w:gutter="0"/>
          <w:cols w:space="708"/>
        </w:sectPr>
      </w:pPr>
    </w:p>
    <w:p w14:paraId="357F760C" w14:textId="77777777" w:rsidR="008D0A23" w:rsidRDefault="00705C98">
      <w:pPr>
        <w:pStyle w:val="Plattetekst"/>
        <w:tabs>
          <w:tab w:val="left" w:pos="5488"/>
        </w:tabs>
        <w:spacing w:before="75"/>
        <w:ind w:left="476" w:right="114"/>
      </w:pPr>
      <w:r>
        <w:lastRenderedPageBreak/>
        <w:t>ingeschreven   staat   in   het</w:t>
      </w:r>
      <w:r>
        <w:rPr>
          <w:spacing w:val="12"/>
        </w:rPr>
        <w:t xml:space="preserve"> </w:t>
      </w:r>
      <w:r>
        <w:t xml:space="preserve">register </w:t>
      </w:r>
      <w:r>
        <w:rPr>
          <w:spacing w:val="42"/>
        </w:rPr>
        <w:t xml:space="preserve"> </w:t>
      </w:r>
      <w:r>
        <w:t>van</w:t>
      </w:r>
      <w:r>
        <w:tab/>
        <w:t>de verzekeringstussenpersonen, bijgehouden door de</w:t>
      </w:r>
      <w:r>
        <w:rPr>
          <w:spacing w:val="-4"/>
        </w:rPr>
        <w:t xml:space="preserve"> </w:t>
      </w:r>
      <w:r>
        <w:t>FSMA.</w:t>
      </w:r>
    </w:p>
    <w:p w14:paraId="75E07AAE" w14:textId="77777777" w:rsidR="008D0A23" w:rsidRDefault="008D0A23">
      <w:pPr>
        <w:pStyle w:val="Plattetekst"/>
        <w:spacing w:before="2"/>
      </w:pPr>
    </w:p>
    <w:p w14:paraId="3FCF5AA0" w14:textId="77777777" w:rsidR="008D0A23" w:rsidRDefault="00705C98">
      <w:pPr>
        <w:pStyle w:val="Lijstalinea"/>
        <w:numPr>
          <w:ilvl w:val="1"/>
          <w:numId w:val="6"/>
        </w:numPr>
        <w:tabs>
          <w:tab w:val="left" w:pos="554"/>
        </w:tabs>
        <w:ind w:right="113" w:hanging="360"/>
        <w:jc w:val="both"/>
      </w:pPr>
      <w:r>
        <w:t>In geval van niet aanvaarding van de overnemer van de portefeuille als tussenpersoon door de verzekeringsonderneming, zal de verworven portefeuille overgedragen worden op een producentenrekening op naam van de overnemer die aldus het beheer en een recht op de vergoeding voor de zaken in portefeuille verkrijgt zonder mogelijkheid om nieuwe zaken te registreren, noch om verzekeringsovereenkomsten in zijn voordeel over te dragen.</w:t>
      </w:r>
    </w:p>
    <w:p w14:paraId="10D477E1" w14:textId="77777777" w:rsidR="008D0A23" w:rsidRDefault="008D0A23">
      <w:pPr>
        <w:pStyle w:val="Plattetekst"/>
        <w:spacing w:before="11"/>
        <w:rPr>
          <w:sz w:val="21"/>
        </w:rPr>
      </w:pPr>
    </w:p>
    <w:p w14:paraId="4207BEB7" w14:textId="77777777" w:rsidR="008D0A23" w:rsidRDefault="00705C98">
      <w:pPr>
        <w:pStyle w:val="Plattetekst"/>
        <w:ind w:left="116"/>
      </w:pPr>
      <w:r>
        <w:rPr>
          <w:u w:val="single"/>
        </w:rPr>
        <w:t>Artikel 8. DUURTIJD</w:t>
      </w:r>
    </w:p>
    <w:p w14:paraId="3E2C535D" w14:textId="77777777" w:rsidR="008D0A23" w:rsidRDefault="008D0A23">
      <w:pPr>
        <w:pStyle w:val="Plattetekst"/>
        <w:spacing w:before="1"/>
      </w:pPr>
    </w:p>
    <w:p w14:paraId="4586EB4E" w14:textId="77777777" w:rsidR="008D0A23" w:rsidRDefault="00705C98">
      <w:pPr>
        <w:pStyle w:val="Lijstalinea"/>
        <w:numPr>
          <w:ilvl w:val="1"/>
          <w:numId w:val="5"/>
        </w:numPr>
        <w:tabs>
          <w:tab w:val="left" w:pos="609"/>
        </w:tabs>
        <w:ind w:right="113" w:firstLine="0"/>
        <w:jc w:val="both"/>
      </w:pPr>
      <w:r>
        <w:t>Huidige overeenkomst wordt van kracht op de datum van ondertekening door de partijen en wordt afgesloten voor onbepaalde duur. Deze kan door beide partijen te allen tijde opgezegd worden per aangetekend schrijven, mits naleving van een opzegtermijn van minimum dertig (30) dagen, welke ingaat de dag na de verzending ervan, en dit onder voorbehoud van het recht voor beide partijen om een vergoeding te vorderen voor de geleden schade. In elk geval behoudt de verzekeringsmakelaar als eigenaar van zijn handelsfonds het recht op vergoeding voor de zaken in portefeuille bij de</w:t>
      </w:r>
      <w:r>
        <w:rPr>
          <w:spacing w:val="-6"/>
        </w:rPr>
        <w:t xml:space="preserve"> </w:t>
      </w:r>
      <w:r>
        <w:t>verzekeringsonderneming.</w:t>
      </w:r>
    </w:p>
    <w:p w14:paraId="63FDE4FA" w14:textId="77777777" w:rsidR="008D0A23" w:rsidRDefault="008D0A23">
      <w:pPr>
        <w:pStyle w:val="Plattetekst"/>
        <w:spacing w:before="11"/>
        <w:rPr>
          <w:sz w:val="21"/>
        </w:rPr>
      </w:pPr>
    </w:p>
    <w:p w14:paraId="1E463C44" w14:textId="77777777" w:rsidR="008D0A23" w:rsidRDefault="00705C98">
      <w:pPr>
        <w:pStyle w:val="Lijstalinea"/>
        <w:numPr>
          <w:ilvl w:val="1"/>
          <w:numId w:val="5"/>
        </w:numPr>
        <w:tabs>
          <w:tab w:val="left" w:pos="714"/>
        </w:tabs>
        <w:ind w:right="118" w:firstLine="0"/>
        <w:jc w:val="both"/>
      </w:pPr>
      <w:r>
        <w:t>Huidige overeenkomst kan onmiddellijk worden beëindigd door de verzekeringsonderneming</w:t>
      </w:r>
      <w:r>
        <w:rPr>
          <w:spacing w:val="1"/>
        </w:rPr>
        <w:t xml:space="preserve"> </w:t>
      </w:r>
      <w:r>
        <w:t>ingeval:</w:t>
      </w:r>
    </w:p>
    <w:p w14:paraId="0782B055" w14:textId="77777777" w:rsidR="008D0A23" w:rsidRDefault="008D0A23">
      <w:pPr>
        <w:pStyle w:val="Plattetekst"/>
        <w:spacing w:before="11"/>
        <w:rPr>
          <w:sz w:val="21"/>
        </w:rPr>
      </w:pPr>
    </w:p>
    <w:p w14:paraId="3BB36620" w14:textId="77777777" w:rsidR="008D0A23" w:rsidRDefault="00705C98">
      <w:pPr>
        <w:pStyle w:val="Lijstalinea"/>
        <w:numPr>
          <w:ilvl w:val="2"/>
          <w:numId w:val="5"/>
        </w:numPr>
        <w:tabs>
          <w:tab w:val="left" w:pos="837"/>
        </w:tabs>
        <w:spacing w:before="1" w:line="269" w:lineRule="exact"/>
        <w:ind w:hanging="361"/>
        <w:jc w:val="left"/>
      </w:pPr>
      <w:r>
        <w:t>de</w:t>
      </w:r>
      <w:r>
        <w:rPr>
          <w:spacing w:val="-1"/>
        </w:rPr>
        <w:t xml:space="preserve"> </w:t>
      </w:r>
      <w:r>
        <w:t>verzekeringsmakelaar</w:t>
      </w:r>
    </w:p>
    <w:p w14:paraId="6C61AAC5" w14:textId="77777777" w:rsidR="008D0A23" w:rsidRDefault="00705C98">
      <w:pPr>
        <w:pStyle w:val="Lijstalinea"/>
        <w:numPr>
          <w:ilvl w:val="3"/>
          <w:numId w:val="5"/>
        </w:numPr>
        <w:tabs>
          <w:tab w:val="left" w:pos="1196"/>
          <w:tab w:val="left" w:pos="1197"/>
        </w:tabs>
        <w:spacing w:line="267" w:lineRule="exact"/>
        <w:ind w:hanging="361"/>
        <w:jc w:val="left"/>
      </w:pPr>
      <w:r>
        <w:t>niet meer beschikt over een</w:t>
      </w:r>
      <w:r>
        <w:rPr>
          <w:spacing w:val="-8"/>
        </w:rPr>
        <w:t xml:space="preserve"> </w:t>
      </w:r>
      <w:r>
        <w:t>FSMA-nummer;</w:t>
      </w:r>
    </w:p>
    <w:p w14:paraId="79E13CE7" w14:textId="77777777" w:rsidR="008D0A23" w:rsidRDefault="00705C98">
      <w:pPr>
        <w:pStyle w:val="Lijstalinea"/>
        <w:numPr>
          <w:ilvl w:val="3"/>
          <w:numId w:val="5"/>
        </w:numPr>
        <w:tabs>
          <w:tab w:val="left" w:pos="1196"/>
          <w:tab w:val="left" w:pos="1197"/>
        </w:tabs>
        <w:spacing w:line="267" w:lineRule="exact"/>
        <w:ind w:hanging="361"/>
        <w:jc w:val="left"/>
      </w:pPr>
      <w:r>
        <w:t>failliet verklaard</w:t>
      </w:r>
      <w:r>
        <w:rPr>
          <w:spacing w:val="-4"/>
        </w:rPr>
        <w:t xml:space="preserve"> </w:t>
      </w:r>
      <w:r>
        <w:t>wordt;</w:t>
      </w:r>
    </w:p>
    <w:p w14:paraId="50EA5524" w14:textId="77777777" w:rsidR="008D0A23" w:rsidRDefault="00705C98">
      <w:pPr>
        <w:pStyle w:val="Lijstalinea"/>
        <w:numPr>
          <w:ilvl w:val="3"/>
          <w:numId w:val="5"/>
        </w:numPr>
        <w:tabs>
          <w:tab w:val="left" w:pos="1196"/>
          <w:tab w:val="left" w:pos="1197"/>
        </w:tabs>
        <w:spacing w:before="1"/>
        <w:ind w:right="118"/>
        <w:jc w:val="left"/>
      </w:pPr>
      <w:r>
        <w:t>het voorwerp uitmaakt van een strafrechtelijke veroordeling die zijn professionele eerbaarheid, eerlijkheid of vakbekwaamheid</w:t>
      </w:r>
      <w:r>
        <w:rPr>
          <w:spacing w:val="-13"/>
        </w:rPr>
        <w:t xml:space="preserve"> </w:t>
      </w:r>
      <w:r>
        <w:t>aantast.</w:t>
      </w:r>
    </w:p>
    <w:p w14:paraId="48D11D38" w14:textId="77777777" w:rsidR="008D0A23" w:rsidRDefault="008D0A23">
      <w:pPr>
        <w:pStyle w:val="Plattetekst"/>
        <w:spacing w:before="2"/>
      </w:pPr>
    </w:p>
    <w:p w14:paraId="195AD0B4" w14:textId="77777777" w:rsidR="008D0A23" w:rsidRDefault="00705C98">
      <w:pPr>
        <w:pStyle w:val="Lijstalinea"/>
        <w:numPr>
          <w:ilvl w:val="0"/>
          <w:numId w:val="4"/>
        </w:numPr>
        <w:tabs>
          <w:tab w:val="left" w:pos="846"/>
        </w:tabs>
        <w:ind w:right="116" w:hanging="248"/>
      </w:pPr>
      <w:r>
        <w:t xml:space="preserve">de verzekeringsonderneming op objectieve wijze ernstige tekortkomingen vaststelt in hoofde van de verzekeringsmakelaar bij het uitoefenen van zijn beroepsactiviteiten en/of omstandigheden </w:t>
      </w:r>
      <w:r>
        <w:rPr>
          <w:spacing w:val="-3"/>
        </w:rPr>
        <w:t xml:space="preserve">die </w:t>
      </w:r>
      <w:r>
        <w:t>de verzekeringsonderneming kunnen verbinden op grond van het schijnmandaat (onder andere valsheid in geschriften, verduistering van gelden, ongedekte cheques of misbruik van</w:t>
      </w:r>
      <w:r>
        <w:rPr>
          <w:spacing w:val="-3"/>
        </w:rPr>
        <w:t xml:space="preserve"> </w:t>
      </w:r>
      <w:r>
        <w:t>vertrouwen).</w:t>
      </w:r>
    </w:p>
    <w:p w14:paraId="4C053752" w14:textId="77777777" w:rsidR="008D0A23" w:rsidRDefault="008D0A23">
      <w:pPr>
        <w:pStyle w:val="Plattetekst"/>
        <w:rPr>
          <w:sz w:val="26"/>
        </w:rPr>
      </w:pPr>
    </w:p>
    <w:p w14:paraId="7F282BE3" w14:textId="77777777" w:rsidR="008D0A23" w:rsidRDefault="00705C98">
      <w:pPr>
        <w:pStyle w:val="Lijstalinea"/>
        <w:numPr>
          <w:ilvl w:val="1"/>
          <w:numId w:val="5"/>
        </w:numPr>
        <w:tabs>
          <w:tab w:val="left" w:pos="683"/>
        </w:tabs>
        <w:spacing w:before="216"/>
        <w:ind w:left="682" w:right="113" w:hanging="567"/>
        <w:jc w:val="both"/>
      </w:pPr>
      <w:r>
        <w:t>In geval van opzegging door de verzekeringsonderneming met toepassing van artikel 8.1, beschikt de verzekeringsmakelaar, onverminderd het recht van individuele opzegging van de verzekeringsovereenkomsten door de verzekeringsonderneming - individuele opzeggingen die geen collectieve maatregel mogen zijn - en conform de algemene en bijzondere voorwaarden van de lopende verzekeringsovereenkomsten, vanaf de opzegging van deze overeenkomst, over een termijn van vijftien (15) maanden om de portefeuille die hij bezit bij de verzekeringsonderneming te verplaatsen. Daarbij moet hij de reglementaire, wettelijke</w:t>
      </w:r>
      <w:r>
        <w:rPr>
          <w:position w:val="8"/>
          <w:sz w:val="14"/>
        </w:rPr>
        <w:t xml:space="preserve">7 </w:t>
      </w:r>
      <w:r>
        <w:t>en contractuele bepalingen betreffende de individuele verzekeringsovereenkomsten en deze overeenkomst in acht</w:t>
      </w:r>
      <w:r>
        <w:rPr>
          <w:spacing w:val="-5"/>
        </w:rPr>
        <w:t xml:space="preserve"> </w:t>
      </w:r>
      <w:r>
        <w:t>nemen.</w:t>
      </w:r>
    </w:p>
    <w:p w14:paraId="4328A145" w14:textId="77777777" w:rsidR="008D0A23" w:rsidRDefault="00DE1ADB">
      <w:pPr>
        <w:pStyle w:val="Plattetekst"/>
        <w:spacing w:before="6"/>
        <w:rPr>
          <w:sz w:val="21"/>
        </w:rPr>
      </w:pPr>
      <w:r>
        <w:rPr>
          <w:noProof/>
          <w:lang w:val="nl-BE" w:eastAsia="nl-BE"/>
        </w:rPr>
        <mc:AlternateContent>
          <mc:Choice Requires="wps">
            <w:drawing>
              <wp:anchor distT="0" distB="0" distL="0" distR="0" simplePos="0" relativeHeight="487589888" behindDoc="1" locked="0" layoutInCell="1" allowOverlap="1" wp14:anchorId="05932E85" wp14:editId="7A6C4668">
                <wp:simplePos x="0" y="0"/>
                <wp:positionH relativeFrom="page">
                  <wp:posOffset>899160</wp:posOffset>
                </wp:positionH>
                <wp:positionV relativeFrom="paragraph">
                  <wp:posOffset>190500</wp:posOffset>
                </wp:positionV>
                <wp:extent cx="1828800" cy="7620"/>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3D9B2" id="Rectangle 4" o:spid="_x0000_s1026" style="position:absolute;margin-left:70.8pt;margin-top:15pt;width:2in;height:.6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" fillcolor="black" stroked="f">
                <w10:wrap type="topAndBottom" anchorx="page"/>
              </v:rect>
            </w:pict>
          </mc:Fallback>
        </mc:AlternateContent>
      </w:r>
    </w:p>
    <w:p w14:paraId="08BFAD03" w14:textId="77777777" w:rsidR="008D0A23" w:rsidRDefault="00705C98">
      <w:pPr>
        <w:spacing w:before="60"/>
        <w:ind w:left="116"/>
        <w:rPr>
          <w:rFonts w:ascii="Times New Roman"/>
          <w:sz w:val="20"/>
        </w:rPr>
      </w:pPr>
      <w:r>
        <w:rPr>
          <w:rFonts w:ascii="Times New Roman"/>
          <w:sz w:val="20"/>
          <w:vertAlign w:val="superscript"/>
        </w:rPr>
        <w:t>7</w:t>
      </w:r>
      <w:r>
        <w:rPr>
          <w:rFonts w:ascii="Times New Roman"/>
          <w:sz w:val="20"/>
        </w:rPr>
        <w:t>Met name de wet betreffende de Verzekeringen en de uitvoeringsbesluiten per tak.</w:t>
      </w:r>
    </w:p>
    <w:p w14:paraId="3C5CF081" w14:textId="77777777" w:rsidR="008D0A23" w:rsidRDefault="008D0A23">
      <w:pPr>
        <w:rPr>
          <w:rFonts w:ascii="Times New Roman"/>
          <w:sz w:val="20"/>
        </w:rPr>
        <w:sectPr w:rsidR="008D0A23">
          <w:pgSz w:w="11910" w:h="16840"/>
          <w:pgMar w:top="1320" w:right="1300" w:bottom="900" w:left="1300" w:header="0" w:footer="708" w:gutter="0"/>
          <w:cols w:space="708"/>
        </w:sectPr>
      </w:pPr>
    </w:p>
    <w:p w14:paraId="54836957" w14:textId="77777777" w:rsidR="008D0A23" w:rsidRDefault="00705C98">
      <w:pPr>
        <w:pStyle w:val="Plattetekst"/>
        <w:spacing w:before="84"/>
        <w:ind w:left="682" w:right="113"/>
        <w:jc w:val="both"/>
      </w:pPr>
      <w:r>
        <w:lastRenderedPageBreak/>
        <w:t>Bij deze opzegging mogen echter de aan de verzekeringsmakelaar krachtens artikel 7 van deze overeenkomst toegekende rechten niet miskend worden. Tijdens de bedoelde periode (15 maanden) blijft de verzekeringsmakelaar het beheer van de verzekeringsovereenkomsten op zich nemen, behalve wanneer de verzekeringnemer het beheer van zijn verzekeringen toevertrouwt aan een andere</w:t>
      </w:r>
      <w:r>
        <w:rPr>
          <w:spacing w:val="-14"/>
        </w:rPr>
        <w:t xml:space="preserve"> </w:t>
      </w:r>
      <w:r>
        <w:t>verzekeringstussenpersoon.</w:t>
      </w:r>
    </w:p>
    <w:p w14:paraId="506D1EB3" w14:textId="77777777" w:rsidR="008D0A23" w:rsidRDefault="008D0A23">
      <w:pPr>
        <w:pStyle w:val="Plattetekst"/>
      </w:pPr>
    </w:p>
    <w:p w14:paraId="053F88AE" w14:textId="77777777" w:rsidR="008D0A23" w:rsidRDefault="00705C98">
      <w:pPr>
        <w:pStyle w:val="Lijstalinea"/>
        <w:numPr>
          <w:ilvl w:val="1"/>
          <w:numId w:val="5"/>
        </w:numPr>
        <w:tabs>
          <w:tab w:val="left" w:pos="597"/>
        </w:tabs>
        <w:spacing w:line="267" w:lineRule="exact"/>
        <w:ind w:left="596" w:hanging="481"/>
        <w:jc w:val="both"/>
      </w:pPr>
      <w:r>
        <w:t>Bij</w:t>
      </w:r>
      <w:r>
        <w:rPr>
          <w:spacing w:val="44"/>
        </w:rPr>
        <w:t xml:space="preserve"> </w:t>
      </w:r>
      <w:r>
        <w:t>opzegging</w:t>
      </w:r>
      <w:r>
        <w:rPr>
          <w:spacing w:val="45"/>
        </w:rPr>
        <w:t xml:space="preserve"> </w:t>
      </w:r>
      <w:r>
        <w:t>door</w:t>
      </w:r>
      <w:r>
        <w:rPr>
          <w:spacing w:val="44"/>
        </w:rPr>
        <w:t xml:space="preserve"> </w:t>
      </w:r>
      <w:r>
        <w:t>de</w:t>
      </w:r>
      <w:r>
        <w:rPr>
          <w:spacing w:val="44"/>
        </w:rPr>
        <w:t xml:space="preserve"> </w:t>
      </w:r>
      <w:r>
        <w:t>verzekeringsonderneming</w:t>
      </w:r>
      <w:r>
        <w:rPr>
          <w:spacing w:val="45"/>
        </w:rPr>
        <w:t xml:space="preserve"> </w:t>
      </w:r>
      <w:r>
        <w:t>bij</w:t>
      </w:r>
      <w:r>
        <w:rPr>
          <w:spacing w:val="45"/>
        </w:rPr>
        <w:t xml:space="preserve"> </w:t>
      </w:r>
      <w:r>
        <w:t>toepassing</w:t>
      </w:r>
      <w:r>
        <w:rPr>
          <w:spacing w:val="45"/>
        </w:rPr>
        <w:t xml:space="preserve"> </w:t>
      </w:r>
      <w:r>
        <w:t>van</w:t>
      </w:r>
      <w:r>
        <w:rPr>
          <w:spacing w:val="44"/>
        </w:rPr>
        <w:t xml:space="preserve"> </w:t>
      </w:r>
      <w:r>
        <w:t>artikel</w:t>
      </w:r>
    </w:p>
    <w:p w14:paraId="716B31E8" w14:textId="77777777" w:rsidR="008D0A23" w:rsidRDefault="00705C98">
      <w:pPr>
        <w:pStyle w:val="Plattetekst"/>
        <w:ind w:left="682" w:right="117"/>
        <w:jc w:val="both"/>
      </w:pPr>
      <w:r>
        <w:t>8.2 neemt de verzekeringsonderneming onmiddellijk het beheer waar van de lopende verzekeringscontracten, mits behoud van het handelsfonds met inbegrip van het recht op vergoeding voor de</w:t>
      </w:r>
      <w:r>
        <w:rPr>
          <w:spacing w:val="-13"/>
        </w:rPr>
        <w:t xml:space="preserve"> </w:t>
      </w:r>
      <w:r>
        <w:t>verzekeringsmakelaar.</w:t>
      </w:r>
    </w:p>
    <w:p w14:paraId="3866820D" w14:textId="77777777" w:rsidR="008D0A23" w:rsidRDefault="008D0A23">
      <w:pPr>
        <w:pStyle w:val="Plattetekst"/>
      </w:pPr>
    </w:p>
    <w:p w14:paraId="4F97EE6F" w14:textId="77777777" w:rsidR="008D0A23" w:rsidRDefault="00705C98">
      <w:pPr>
        <w:pStyle w:val="Plattetekst"/>
        <w:spacing w:before="1"/>
        <w:ind w:left="116"/>
        <w:jc w:val="both"/>
      </w:pPr>
      <w:r>
        <w:rPr>
          <w:u w:val="single"/>
        </w:rPr>
        <w:t>Artikel 9. REGLEMENTERING, WETGEVING EN SECTORALE GEDRAGSREGELS</w:t>
      </w:r>
    </w:p>
    <w:p w14:paraId="12A2FDA1" w14:textId="77777777" w:rsidR="008D0A23" w:rsidRDefault="008D0A23">
      <w:pPr>
        <w:pStyle w:val="Plattetekst"/>
        <w:spacing w:before="10"/>
        <w:rPr>
          <w:sz w:val="21"/>
        </w:rPr>
      </w:pPr>
    </w:p>
    <w:p w14:paraId="11E8D325" w14:textId="77777777" w:rsidR="008D0A23" w:rsidRDefault="00705C98">
      <w:pPr>
        <w:pStyle w:val="Lijstalinea"/>
        <w:numPr>
          <w:ilvl w:val="1"/>
          <w:numId w:val="3"/>
        </w:numPr>
        <w:tabs>
          <w:tab w:val="left" w:pos="631"/>
        </w:tabs>
        <w:ind w:hanging="515"/>
        <w:jc w:val="both"/>
      </w:pPr>
      <w:r>
        <w:rPr>
          <w:u w:val="single"/>
        </w:rPr>
        <w:t>Algemeen</w:t>
      </w:r>
      <w:r>
        <w:t>:</w:t>
      </w:r>
    </w:p>
    <w:p w14:paraId="2BF8FB20" w14:textId="77777777" w:rsidR="008D0A23" w:rsidRDefault="008D0A23">
      <w:pPr>
        <w:pStyle w:val="Plattetekst"/>
        <w:spacing w:before="1"/>
      </w:pPr>
    </w:p>
    <w:p w14:paraId="09C6B573" w14:textId="77777777" w:rsidR="008D0A23" w:rsidRDefault="00705C98">
      <w:pPr>
        <w:pStyle w:val="Plattetekst"/>
        <w:ind w:left="116" w:right="114"/>
        <w:jc w:val="both"/>
      </w:pPr>
      <w:r>
        <w:t>De verzekeringsmakelaar en de verzekeringsonderneming verbinden zich ertoe de geldende wetgeving en regelgeving alsook de op de verzekeringssector toepasbare gedragsregels te</w:t>
      </w:r>
      <w:r>
        <w:rPr>
          <w:spacing w:val="-2"/>
        </w:rPr>
        <w:t xml:space="preserve"> </w:t>
      </w:r>
      <w:r>
        <w:t>respecteren.</w:t>
      </w:r>
    </w:p>
    <w:p w14:paraId="272BA072" w14:textId="77777777" w:rsidR="008D0A23" w:rsidRDefault="008D0A23">
      <w:pPr>
        <w:pStyle w:val="Plattetekst"/>
        <w:spacing w:before="1"/>
      </w:pPr>
    </w:p>
    <w:p w14:paraId="4FB6FA92" w14:textId="77777777" w:rsidR="008D0A23" w:rsidRDefault="00705C98">
      <w:pPr>
        <w:pStyle w:val="Lijstalinea"/>
        <w:numPr>
          <w:ilvl w:val="1"/>
          <w:numId w:val="3"/>
        </w:numPr>
        <w:tabs>
          <w:tab w:val="left" w:pos="631"/>
        </w:tabs>
        <w:ind w:hanging="515"/>
        <w:jc w:val="both"/>
      </w:pPr>
      <w:r>
        <w:rPr>
          <w:u w:val="single"/>
        </w:rPr>
        <w:t>Verwerking van</w:t>
      </w:r>
      <w:r>
        <w:rPr>
          <w:spacing w:val="1"/>
          <w:u w:val="single"/>
        </w:rPr>
        <w:t xml:space="preserve"> </w:t>
      </w:r>
      <w:r>
        <w:rPr>
          <w:u w:val="single"/>
        </w:rPr>
        <w:t>persoonsgegevens.</w:t>
      </w:r>
    </w:p>
    <w:p w14:paraId="39B7A5FB" w14:textId="77777777" w:rsidR="008D0A23" w:rsidRDefault="008D0A23">
      <w:pPr>
        <w:pStyle w:val="Plattetekst"/>
      </w:pPr>
    </w:p>
    <w:p w14:paraId="55675A16" w14:textId="77777777" w:rsidR="00535E89" w:rsidRDefault="00705C98" w:rsidP="00535E89">
      <w:pPr>
        <w:pStyle w:val="Lijstalinea"/>
        <w:numPr>
          <w:ilvl w:val="2"/>
          <w:numId w:val="3"/>
        </w:numPr>
        <w:tabs>
          <w:tab w:val="left" w:pos="1211"/>
        </w:tabs>
      </w:pPr>
      <w:r>
        <w:rPr>
          <w:u w:val="single"/>
        </w:rPr>
        <w:t>Gegevens</w:t>
      </w:r>
      <w:r>
        <w:rPr>
          <w:spacing w:val="-2"/>
          <w:u w:val="single"/>
        </w:rPr>
        <w:t xml:space="preserve"> </w:t>
      </w:r>
      <w:r>
        <w:rPr>
          <w:u w:val="single"/>
        </w:rPr>
        <w:t>verzekeringsmakelaar</w:t>
      </w:r>
    </w:p>
    <w:p w14:paraId="78F7D7E7" w14:textId="77777777" w:rsidR="008D0A23" w:rsidRDefault="008D0A23">
      <w:pPr>
        <w:pStyle w:val="Plattetekst"/>
      </w:pPr>
    </w:p>
    <w:p w14:paraId="5722B7EC" w14:textId="77777777" w:rsidR="008D0A23" w:rsidRDefault="00705C98">
      <w:pPr>
        <w:pStyle w:val="Plattetekst"/>
        <w:spacing w:before="1"/>
        <w:ind w:left="682" w:right="111"/>
        <w:jc w:val="both"/>
      </w:pPr>
      <w:r>
        <w:t>De persoonsgegevens van de verzekeringsmakelaar kunnen door de verzekeringsonderneming gebruikt worden – in naleving van de bepalingen van</w:t>
      </w:r>
      <w:r w:rsidR="00F00418">
        <w:t xml:space="preserve"> de Verordening (EU) 2016/679 van het Europees Parlement en de Raad van 27 april 2016 betreffende de bescherming van natuurlijke personen in verband met de verwerking van persoonsgegevens en betreffende het vrije verkeer van die gegevens en tot intr</w:t>
      </w:r>
      <w:r w:rsidR="00535E89">
        <w:t>ekking van Richtlijn 95/46/EG (</w:t>
      </w:r>
      <w:r w:rsidR="00EF1F0E">
        <w:t>A</w:t>
      </w:r>
      <w:r w:rsidR="00535E89">
        <w:t xml:space="preserve">lgemene </w:t>
      </w:r>
      <w:r w:rsidR="00EF1F0E">
        <w:t>V</w:t>
      </w:r>
      <w:r w:rsidR="00535E89">
        <w:t xml:space="preserve">erordening </w:t>
      </w:r>
      <w:r w:rsidR="00EF1F0E">
        <w:t>G</w:t>
      </w:r>
      <w:r w:rsidR="00F00418">
        <w:t>egevensbescherming</w:t>
      </w:r>
      <w:r w:rsidR="00EF1F0E">
        <w:t xml:space="preserve"> – hierna AVG</w:t>
      </w:r>
      <w:r w:rsidR="00F00418">
        <w:t>)</w:t>
      </w:r>
      <w:r w:rsidR="00F05B9A">
        <w:t xml:space="preserve"> en de Wet van 30 juli 2018 betreffende de bescherming van natuurlijke personen met betrekking tot de verwerking van persoonsgegevens</w:t>
      </w:r>
      <w:r>
        <w:t xml:space="preserve"> – met het oog op het beheer en het optimaliseren van de relatie tussen de verzekeringsonderneming en de verzekeringsmakelaar. De verzekeringsonderneming zal deze gegevens niet mededelen aan derden, tenzij er voor haar hiervoor een wettelijke verplichting of een gewettigd belang zou bestaan. De verzekeringsonderneming moet, indien mogelijk vooraf en ten laatste acht (8) dagen na de mededeling van de gegevens, de verzekeringsmakelaar op de hoogte brengen van een dergelijke verplichte mededeling van gegevens aan derden. De verzekeringsmakelaar heeft het recht om deze gegevens te raadplegen en, in voorkomend geval, te verbeteren.</w:t>
      </w:r>
    </w:p>
    <w:p w14:paraId="69F6AE13" w14:textId="77777777" w:rsidR="008D0A23" w:rsidRDefault="008D0A23">
      <w:pPr>
        <w:pStyle w:val="Plattetekst"/>
      </w:pPr>
    </w:p>
    <w:p w14:paraId="37810AD6" w14:textId="77777777" w:rsidR="008D0A23" w:rsidRDefault="00705C98">
      <w:pPr>
        <w:pStyle w:val="Lijstalinea"/>
        <w:numPr>
          <w:ilvl w:val="1"/>
          <w:numId w:val="2"/>
        </w:numPr>
        <w:tabs>
          <w:tab w:val="left" w:pos="1053"/>
        </w:tabs>
        <w:ind w:hanging="517"/>
        <w:jc w:val="left"/>
      </w:pPr>
      <w:r>
        <w:rPr>
          <w:u w:val="single"/>
        </w:rPr>
        <w:t>2. Gegevens</w:t>
      </w:r>
      <w:r>
        <w:rPr>
          <w:spacing w:val="-4"/>
          <w:u w:val="single"/>
        </w:rPr>
        <w:t xml:space="preserve"> </w:t>
      </w:r>
      <w:r>
        <w:rPr>
          <w:u w:val="single"/>
        </w:rPr>
        <w:t>cliënteel</w:t>
      </w:r>
    </w:p>
    <w:p w14:paraId="6C8977DA" w14:textId="77777777" w:rsidR="008D0A23" w:rsidRDefault="008D0A23">
      <w:pPr>
        <w:pStyle w:val="Plattetekst"/>
        <w:spacing w:before="10"/>
        <w:rPr>
          <w:sz w:val="21"/>
        </w:rPr>
      </w:pPr>
    </w:p>
    <w:p w14:paraId="70C7C44D" w14:textId="77777777" w:rsidR="008D0A23" w:rsidRDefault="00705C98">
      <w:pPr>
        <w:pStyle w:val="Plattetekst"/>
        <w:ind w:left="682" w:right="115"/>
        <w:jc w:val="both"/>
      </w:pPr>
      <w:r>
        <w:t>De verzekeringsonderneming verbindt er zich toe de gepaste technische en organisatorische maatregelen te nemen om de persoonsgegevens van het cliënteel te beveiligen. In dit kader, kan de verzekeringsmakelaar in geen geval aansprakelijk gesteld worden voor schade ten gevolge van het niet naleven van de hierboven vermelde maatregelen door de verzekeringsonderneming.</w:t>
      </w:r>
    </w:p>
    <w:p w14:paraId="3AC2C392" w14:textId="77777777" w:rsidR="008D0A23" w:rsidRDefault="008D0A23">
      <w:pPr>
        <w:pStyle w:val="Plattetekst"/>
        <w:spacing w:before="1"/>
      </w:pPr>
    </w:p>
    <w:p w14:paraId="5CD58CC8" w14:textId="77777777" w:rsidR="00144BB6" w:rsidRDefault="00705C98" w:rsidP="00144BB6">
      <w:pPr>
        <w:pStyle w:val="Plattetekst"/>
        <w:ind w:left="682" w:right="114"/>
        <w:jc w:val="both"/>
      </w:pPr>
      <w:r>
        <w:t xml:space="preserve">De minimale technische maatregelen die de verzekeringsmakelaar in acht moet nemen om te voorkomen dat de gegevens worden vernietigd, verloren, </w:t>
      </w:r>
      <w:r>
        <w:lastRenderedPageBreak/>
        <w:t>vervalst, en zonder toestemming worden geraadpleegd</w:t>
      </w:r>
      <w:r w:rsidR="00144BB6">
        <w:rPr>
          <w:spacing w:val="72"/>
        </w:rPr>
        <w:t xml:space="preserve"> </w:t>
      </w:r>
      <w:r>
        <w:t>of</w:t>
      </w:r>
      <w:r w:rsidR="00144BB6">
        <w:t xml:space="preserve"> verspreid, worden beschreven in een door de verzekeringsonderneming verstrekte handleiding of instructies. De verzekeringsmakelaar is aansprakelijk voor de goede uitvoering van deze instructies. </w:t>
      </w:r>
    </w:p>
    <w:p w14:paraId="0786BF35" w14:textId="77777777" w:rsidR="00144BB6" w:rsidRDefault="00144BB6" w:rsidP="00144BB6">
      <w:pPr>
        <w:pStyle w:val="Plattetekst"/>
        <w:ind w:left="682" w:right="114"/>
        <w:jc w:val="both"/>
      </w:pPr>
    </w:p>
    <w:p w14:paraId="576212F8" w14:textId="77777777" w:rsidR="008D0A23" w:rsidRDefault="00144BB6" w:rsidP="00144BB6">
      <w:pPr>
        <w:pStyle w:val="Plattetekst"/>
        <w:ind w:left="682" w:right="114"/>
        <w:jc w:val="both"/>
      </w:pPr>
      <w:r>
        <w:t xml:space="preserve">De partijen verbinden er zich toe om hun personeelsleden op te leggen om de verplichtingen die uit dit artikel voortvloeien, na te leven, alsook de bepalingen van de </w:t>
      </w:r>
      <w:r w:rsidR="00EF1F0E">
        <w:t>AVG</w:t>
      </w:r>
      <w:r>
        <w:t>.</w:t>
      </w:r>
    </w:p>
    <w:p w14:paraId="687E8F34" w14:textId="77777777" w:rsidR="008D0A23" w:rsidRDefault="008D0A23">
      <w:pPr>
        <w:pStyle w:val="Plattetekst"/>
      </w:pPr>
    </w:p>
    <w:p w14:paraId="5A48B94C" w14:textId="77777777" w:rsidR="008D0A23" w:rsidRDefault="00705C98">
      <w:pPr>
        <w:pStyle w:val="Plattetekst"/>
        <w:ind w:left="536"/>
      </w:pPr>
      <w:r>
        <w:t xml:space="preserve">9.2.3. </w:t>
      </w:r>
      <w:r>
        <w:rPr>
          <w:u w:val="single"/>
        </w:rPr>
        <w:t>Verantwoordelijkheid van de verzekeringsonderneming en van de verzekeringsmakelaar</w:t>
      </w:r>
    </w:p>
    <w:p w14:paraId="32F978AB" w14:textId="77777777" w:rsidR="008D0A23" w:rsidRDefault="008D0A23">
      <w:pPr>
        <w:pStyle w:val="Plattetekst"/>
        <w:spacing w:before="11"/>
        <w:rPr>
          <w:sz w:val="21"/>
        </w:rPr>
      </w:pPr>
    </w:p>
    <w:p w14:paraId="27970CB8" w14:textId="77777777" w:rsidR="008D0A23" w:rsidRDefault="00705C98">
      <w:pPr>
        <w:pStyle w:val="Plattetekst"/>
        <w:ind w:left="536" w:right="115"/>
        <w:jc w:val="both"/>
      </w:pPr>
      <w:r>
        <w:t>Met betrekking tot de relatie tussen de verantwoordelijke voor de verwerking van de gegevens en de verwerker, verklaren de partijen de volgende regeling van toepassing:</w:t>
      </w:r>
    </w:p>
    <w:p w14:paraId="68CFA517" w14:textId="77777777" w:rsidR="008D0A23" w:rsidRDefault="008D0A23">
      <w:pPr>
        <w:pStyle w:val="Plattetekst"/>
        <w:spacing w:before="2"/>
      </w:pPr>
    </w:p>
    <w:p w14:paraId="00FD50AE" w14:textId="77777777" w:rsidR="008D0A23" w:rsidRDefault="00705C98">
      <w:pPr>
        <w:pStyle w:val="Plattetekst"/>
        <w:tabs>
          <w:tab w:val="left" w:pos="1892"/>
        </w:tabs>
        <w:ind w:left="1892" w:right="176" w:hanging="360"/>
      </w:pPr>
      <w:r>
        <w:t>-</w:t>
      </w:r>
      <w:r>
        <w:tab/>
        <w:t>Verzekeringsonderneming verantwoordelijke voor de verwerking en</w:t>
      </w:r>
      <w:r>
        <w:rPr>
          <w:spacing w:val="-2"/>
        </w:rPr>
        <w:t xml:space="preserve"> </w:t>
      </w:r>
      <w:r>
        <w:t>verzekeringsmakelaar-verwerker:</w:t>
      </w:r>
    </w:p>
    <w:p w14:paraId="110CD737" w14:textId="77777777" w:rsidR="008D0A23" w:rsidRDefault="008D0A23">
      <w:pPr>
        <w:pStyle w:val="Plattetekst"/>
        <w:spacing w:before="11"/>
        <w:rPr>
          <w:sz w:val="21"/>
        </w:rPr>
      </w:pPr>
    </w:p>
    <w:p w14:paraId="34A90EB5" w14:textId="77777777" w:rsidR="008D0A23" w:rsidRDefault="00705C98">
      <w:pPr>
        <w:pStyle w:val="Plattetekst"/>
        <w:spacing w:before="1"/>
        <w:ind w:left="1892" w:right="113"/>
        <w:jc w:val="both"/>
      </w:pPr>
      <w:r>
        <w:t>Wanneer de verzekeringsmakelaar optreedt als verwerker, handelt hij in het kader van deze overeenkomst alleen in opdracht van de</w:t>
      </w:r>
      <w:r>
        <w:rPr>
          <w:spacing w:val="-5"/>
        </w:rPr>
        <w:t xml:space="preserve"> </w:t>
      </w:r>
      <w:r>
        <w:t>verzekeringsonderneming.</w:t>
      </w:r>
    </w:p>
    <w:p w14:paraId="54A5FDCC" w14:textId="77777777" w:rsidR="008D0A23" w:rsidRDefault="008D0A23">
      <w:pPr>
        <w:pStyle w:val="Plattetekst"/>
      </w:pPr>
    </w:p>
    <w:p w14:paraId="7F065A9A" w14:textId="77777777" w:rsidR="008D0A23" w:rsidRDefault="00705C98">
      <w:pPr>
        <w:pStyle w:val="Plattetekst"/>
        <w:ind w:left="1892" w:right="114"/>
        <w:jc w:val="both"/>
      </w:pPr>
      <w:r>
        <w:t>De mededeling aan derden door de verwerker van de gegevens waartoe de verwerker toegang heeft, is enkel toegestaan wanneer ze door of krachtens een wet verplicht is. De verzekeringsmakelaar-verwerker moet, indien mogelijk vooraf en anders zo snel mogelijk, de verzekeringsonderneming op de hoogte brengen van een dergelijke verplichte mededeling van gegevens aan</w:t>
      </w:r>
      <w:r>
        <w:rPr>
          <w:spacing w:val="-4"/>
        </w:rPr>
        <w:t xml:space="preserve"> </w:t>
      </w:r>
      <w:r>
        <w:t>derden.</w:t>
      </w:r>
    </w:p>
    <w:p w14:paraId="31CEC639" w14:textId="77777777" w:rsidR="008D0A23" w:rsidRDefault="008D0A23">
      <w:pPr>
        <w:pStyle w:val="Plattetekst"/>
      </w:pPr>
    </w:p>
    <w:p w14:paraId="64975158" w14:textId="77777777" w:rsidR="008D0A23" w:rsidRDefault="00705C98">
      <w:pPr>
        <w:pStyle w:val="Plattetekst"/>
        <w:ind w:left="1892" w:right="111"/>
        <w:jc w:val="both"/>
      </w:pPr>
      <w:r>
        <w:t>De verzekeringsmakelaar-verwerker moet de toegang tot de verwerkte persoonsgegevens beperken tot die personeelsleden – werknemers of zelfstandigen - die de gegevens nodig hebben om de taken uit te oefenen die de verzekeringsmakelaar-verwerker hun heeft toegewezen.</w:t>
      </w:r>
    </w:p>
    <w:p w14:paraId="1C18989A" w14:textId="77777777" w:rsidR="008D0A23" w:rsidRDefault="008D0A23">
      <w:pPr>
        <w:pStyle w:val="Plattetekst"/>
        <w:spacing w:before="11"/>
        <w:rPr>
          <w:sz w:val="21"/>
        </w:rPr>
      </w:pPr>
    </w:p>
    <w:p w14:paraId="76A31A8B" w14:textId="77777777" w:rsidR="008D0A23" w:rsidRDefault="00705C98">
      <w:pPr>
        <w:pStyle w:val="Plattetekst"/>
        <w:ind w:left="1892" w:right="113"/>
        <w:jc w:val="both"/>
      </w:pPr>
      <w:r>
        <w:t>Voor de verwerking van gevoelige, medische en gerechtelijke gegevens houdt de verzekeringsmakelaar-verwerker een lijst ter beschikking van de verzekeringsonderneming en de</w:t>
      </w:r>
      <w:r w:rsidR="00144BB6">
        <w:t xml:space="preserve"> </w:t>
      </w:r>
      <w:r w:rsidR="00EF1F0E">
        <w:t>G</w:t>
      </w:r>
      <w:r w:rsidR="00535E89">
        <w:t>egevensbeschermingsautoriteit</w:t>
      </w:r>
      <w:r>
        <w:t xml:space="preserve"> met de categorieën van personen die deelnemen aan de verwerking van deze gegevens voor rekening van de verzekeringsonderneming.</w:t>
      </w:r>
    </w:p>
    <w:p w14:paraId="6A3E3517" w14:textId="77777777" w:rsidR="008D0A23" w:rsidRDefault="008D0A23">
      <w:pPr>
        <w:pStyle w:val="Plattetekst"/>
        <w:spacing w:before="1"/>
      </w:pPr>
    </w:p>
    <w:p w14:paraId="6F879117" w14:textId="77777777" w:rsidR="008D0A23" w:rsidRDefault="00705C98">
      <w:pPr>
        <w:pStyle w:val="Plattetekst"/>
        <w:ind w:left="1892" w:right="114"/>
        <w:jc w:val="both"/>
      </w:pPr>
      <w:r>
        <w:t>De verzekeringsonderneming heeft het recht om de naleving van dit artikel te controleren. Op eenvoudig verzoek van de verzekeringsonderneming moet de verzekeringsmakelaar- verwerker de verzekeringsonderneming in kennis stellen van alle inlichtingen die van belang zijn bij de uitvoering van dit artikel.</w:t>
      </w:r>
    </w:p>
    <w:p w14:paraId="3ED6021D" w14:textId="77777777" w:rsidR="008D0A23" w:rsidRDefault="008D0A23">
      <w:pPr>
        <w:pStyle w:val="Plattetekst"/>
        <w:spacing w:before="1"/>
      </w:pPr>
    </w:p>
    <w:p w14:paraId="331BD599" w14:textId="77777777" w:rsidR="008D0A23" w:rsidRDefault="00705C98">
      <w:pPr>
        <w:pStyle w:val="Plattetekst"/>
        <w:spacing w:before="1"/>
        <w:ind w:left="1892" w:right="113"/>
        <w:jc w:val="both"/>
      </w:pPr>
      <w:r>
        <w:t>Als die maatregel onvoldoende blijkt, heeft de verzekeringsonderneming het recht om zich, na een op</w:t>
      </w:r>
      <w:r>
        <w:rPr>
          <w:spacing w:val="68"/>
        </w:rPr>
        <w:t xml:space="preserve"> </w:t>
      </w:r>
      <w:r>
        <w:t>zeer</w:t>
      </w:r>
    </w:p>
    <w:p w14:paraId="4DDE17DD" w14:textId="77777777" w:rsidR="008D0A23" w:rsidRDefault="00705C98" w:rsidP="00F43BED">
      <w:pPr>
        <w:pStyle w:val="Plattetekst"/>
        <w:spacing w:before="75"/>
        <w:ind w:left="1892" w:right="115"/>
        <w:jc w:val="both"/>
      </w:pPr>
      <w:r>
        <w:t xml:space="preserve">korte termijn gemaakte afspraak, te begeven in de lokalen of op de plaatsen waar de verzekeringsmakelaar-verwerker de </w:t>
      </w:r>
      <w:r>
        <w:lastRenderedPageBreak/>
        <w:t>gegevensverwerking uitvoert.</w:t>
      </w:r>
    </w:p>
    <w:p w14:paraId="5C46457C" w14:textId="77777777" w:rsidR="008D0A23" w:rsidRDefault="008D0A23">
      <w:pPr>
        <w:pStyle w:val="Plattetekst"/>
        <w:spacing w:before="1"/>
      </w:pPr>
    </w:p>
    <w:p w14:paraId="0EE49BD6" w14:textId="77777777" w:rsidR="008D0A23" w:rsidRDefault="00705C98">
      <w:pPr>
        <w:pStyle w:val="Plattetekst"/>
        <w:ind w:left="1892" w:right="111"/>
        <w:jc w:val="both"/>
      </w:pPr>
      <w:r>
        <w:t>De verzekeringsonderneming kan ook op elk ogenblik controleren of de verzekeringsmakelaar-verwerker de gegevens in het informaticasysteem van de verzekeringsonderneming heeft ingevoerd volgens de voorwaarden die in de voornoemde handleiding of instructies zijn omschreven en of de vastgelegde procedures zijn nageleefd. Die controles zijn alleen mogelijk voor gegevensverwerkingen in het kader van de mandaten waarnaar wordt verwezen in deze overeenkomst</w:t>
      </w:r>
    </w:p>
    <w:p w14:paraId="733B28E5" w14:textId="77777777" w:rsidR="008D0A23" w:rsidRDefault="008D0A23">
      <w:pPr>
        <w:pStyle w:val="Plattetekst"/>
      </w:pPr>
    </w:p>
    <w:p w14:paraId="3F9CD652" w14:textId="77777777" w:rsidR="008D0A23" w:rsidRDefault="00705C98">
      <w:pPr>
        <w:pStyle w:val="Plattetekst"/>
        <w:tabs>
          <w:tab w:val="left" w:pos="1892"/>
        </w:tabs>
        <w:spacing w:before="1"/>
        <w:ind w:left="1892" w:right="117" w:hanging="360"/>
      </w:pPr>
      <w:r>
        <w:t>-</w:t>
      </w:r>
      <w:r>
        <w:tab/>
        <w:t>Verzekeringsmakelaar verantwoordelijke voor de verwerking en verzekeringsonderneming-verwerker:</w:t>
      </w:r>
    </w:p>
    <w:p w14:paraId="7ED6EED0" w14:textId="77777777" w:rsidR="008D0A23" w:rsidRDefault="008D0A23">
      <w:pPr>
        <w:pStyle w:val="Plattetekst"/>
      </w:pPr>
    </w:p>
    <w:p w14:paraId="16949867" w14:textId="77777777" w:rsidR="008D0A23" w:rsidRDefault="00705C98" w:rsidP="00F43BED">
      <w:pPr>
        <w:pStyle w:val="Plattetekst"/>
        <w:ind w:left="1892" w:right="113"/>
        <w:jc w:val="both"/>
      </w:pPr>
      <w:r>
        <w:t>Wanneer de verzekeringsonderneming optreedt als verwerker, handelt zij in het kader van deze overeenkomst alleen in opdracht van de</w:t>
      </w:r>
      <w:r>
        <w:rPr>
          <w:spacing w:val="-5"/>
        </w:rPr>
        <w:t xml:space="preserve"> </w:t>
      </w:r>
      <w:r>
        <w:t>verzekeringsmakelaar.</w:t>
      </w:r>
    </w:p>
    <w:p w14:paraId="5DA75E30" w14:textId="77777777" w:rsidR="008D0A23" w:rsidRDefault="008D0A23">
      <w:pPr>
        <w:pStyle w:val="Plattetekst"/>
      </w:pPr>
    </w:p>
    <w:p w14:paraId="78D54F2B" w14:textId="77777777" w:rsidR="008D0A23" w:rsidRDefault="00705C98" w:rsidP="00F43BED">
      <w:pPr>
        <w:pStyle w:val="Plattetekst"/>
        <w:spacing w:before="1"/>
        <w:ind w:left="1892" w:right="114"/>
        <w:jc w:val="both"/>
      </w:pPr>
      <w:r>
        <w:t>De mededeling aan derden door de verwerker van de gegevens waartoe de verwerker toegang heeft, is enkel toegestaan wanneer ze door of krachtens een wet verplicht is. De verzekeringsonderneming-verwerker moet, indien mogelijk vooraf en anders zo snel mogelijk, de verzekeringsmakelaar op de hoogte brengen van een dergelijke verplichte mededeling van gegevens aan</w:t>
      </w:r>
      <w:r>
        <w:rPr>
          <w:spacing w:val="-4"/>
        </w:rPr>
        <w:t xml:space="preserve"> </w:t>
      </w:r>
      <w:r>
        <w:t>derden.</w:t>
      </w:r>
    </w:p>
    <w:p w14:paraId="2A4B2EDE" w14:textId="77777777" w:rsidR="008D0A23" w:rsidRDefault="008D0A23">
      <w:pPr>
        <w:pStyle w:val="Plattetekst"/>
        <w:spacing w:before="11"/>
        <w:rPr>
          <w:sz w:val="21"/>
        </w:rPr>
      </w:pPr>
    </w:p>
    <w:p w14:paraId="2151B312" w14:textId="77777777" w:rsidR="008D0A23" w:rsidRDefault="00705C98" w:rsidP="00F43BED">
      <w:pPr>
        <w:pStyle w:val="Plattetekst"/>
        <w:ind w:left="1892" w:right="112"/>
        <w:jc w:val="both"/>
      </w:pPr>
      <w:r>
        <w:t>De verzekeringsonderneming-verwerker moet de toegang tot de verwerkte persoonsgegevens beperken tot die personeelsleden – werknemers of zelfstandigen - die de gegevens nodig hebben om de taken uit te oefenen die de verzekeringsonderneming- verwerker hun heeft toegewezen.</w:t>
      </w:r>
    </w:p>
    <w:p w14:paraId="564F8AC3" w14:textId="77777777" w:rsidR="008D0A23" w:rsidRDefault="008D0A23" w:rsidP="00F43BED">
      <w:pPr>
        <w:pStyle w:val="Plattetekst"/>
        <w:spacing w:before="12"/>
        <w:ind w:left="1172"/>
        <w:rPr>
          <w:sz w:val="21"/>
        </w:rPr>
      </w:pPr>
    </w:p>
    <w:p w14:paraId="448B30C8" w14:textId="77777777" w:rsidR="008D0A23" w:rsidRDefault="00705C98" w:rsidP="00F43BED">
      <w:pPr>
        <w:pStyle w:val="Plattetekst"/>
        <w:ind w:left="1892" w:right="112"/>
        <w:jc w:val="both"/>
      </w:pPr>
      <w:r>
        <w:t>Voor de verwerking van gevoelige, medische en gerechtelijke gegevens houdt de verzekeringsonderneming-verwerker een lijst ter beschikking van de verzekeringsmakelaar en de</w:t>
      </w:r>
      <w:r w:rsidR="00144BB6">
        <w:t xml:space="preserve"> </w:t>
      </w:r>
      <w:r w:rsidR="00EF1F0E">
        <w:t>G</w:t>
      </w:r>
      <w:r w:rsidR="00535E89">
        <w:t>egevensbeschermingsautoriteit</w:t>
      </w:r>
      <w:r>
        <w:t xml:space="preserve"> met de categorieën van personen die deelnemen aan de verwerking van deze gegevens voor rekening van de verzekeringsmakelaar.</w:t>
      </w:r>
    </w:p>
    <w:p w14:paraId="2ADB4F9C" w14:textId="77777777" w:rsidR="008D0A23" w:rsidRDefault="008D0A23" w:rsidP="00F43BED">
      <w:pPr>
        <w:pStyle w:val="Plattetekst"/>
        <w:ind w:left="1172"/>
      </w:pPr>
    </w:p>
    <w:p w14:paraId="3A89DD2D" w14:textId="77777777" w:rsidR="008D0A23" w:rsidRDefault="00705C98" w:rsidP="00F43BED">
      <w:pPr>
        <w:pStyle w:val="Plattetekst"/>
        <w:ind w:left="1892" w:right="113"/>
        <w:jc w:val="both"/>
      </w:pPr>
      <w:r>
        <w:t>De verzekeringsmakelaar heeft het recht om de naleving van dit artikel te controleren. Op eenvoudig verzoek van de verzekeringsmakelaar moet de verzekeringsonderneming- verwerker de makelaar in kennis stellen van alle inlichtingen die van belang zijn bij de uitvoering van dit artikel.</w:t>
      </w:r>
    </w:p>
    <w:p w14:paraId="55F6E874" w14:textId="77777777" w:rsidR="008D0A23" w:rsidRDefault="008D0A23" w:rsidP="00F43BED">
      <w:pPr>
        <w:pStyle w:val="Plattetekst"/>
        <w:spacing w:before="12"/>
        <w:ind w:left="1172"/>
        <w:rPr>
          <w:sz w:val="21"/>
        </w:rPr>
      </w:pPr>
    </w:p>
    <w:p w14:paraId="7C409390" w14:textId="77777777" w:rsidR="008D0A23" w:rsidRDefault="00705C98" w:rsidP="00F43BED">
      <w:pPr>
        <w:pStyle w:val="Plattetekst"/>
        <w:ind w:left="1892" w:right="115"/>
        <w:jc w:val="both"/>
      </w:pPr>
      <w:r>
        <w:t>Als die maatregel onvoldoende blijkt, heeft de verzekeringsmakelaar het recht om zich, na een op zeer korte termijn gemaakte afspraak, te begeven in de lokalen of op de plaatsen waar de verzekeringsonderneming-verwerker de gegevensverwerking uitvoert.</w:t>
      </w:r>
    </w:p>
    <w:p w14:paraId="5469EAF4" w14:textId="77777777" w:rsidR="008D0A23" w:rsidRDefault="008D0A23" w:rsidP="00F43BED">
      <w:pPr>
        <w:ind w:left="1172"/>
        <w:jc w:val="both"/>
        <w:sectPr w:rsidR="008D0A23">
          <w:pgSz w:w="11910" w:h="16840"/>
          <w:pgMar w:top="1320" w:right="1300" w:bottom="900" w:left="1300" w:header="0" w:footer="708" w:gutter="0"/>
          <w:cols w:space="708"/>
        </w:sectPr>
      </w:pPr>
    </w:p>
    <w:p w14:paraId="7E67855A" w14:textId="77777777" w:rsidR="008D0A23" w:rsidRDefault="00705C98" w:rsidP="00F43BED">
      <w:pPr>
        <w:pStyle w:val="Plattetekst"/>
        <w:spacing w:before="84"/>
        <w:ind w:left="1802" w:right="111"/>
        <w:jc w:val="both"/>
      </w:pPr>
      <w:r>
        <w:lastRenderedPageBreak/>
        <w:t>De verzekeringsmakelaar kan ook op elk ogenblik controleren of de verzekeringsonderneming-verwerker de gegevens verwerkt volgens de voorwaarden die afgesproken zijn en of de vastgestelde procedures zijn nageleefd.</w:t>
      </w:r>
    </w:p>
    <w:p w14:paraId="6473D16B" w14:textId="77777777" w:rsidR="008D0A23" w:rsidRDefault="008D0A23">
      <w:pPr>
        <w:pStyle w:val="Plattetekst"/>
        <w:spacing w:before="12"/>
        <w:rPr>
          <w:sz w:val="21"/>
        </w:rPr>
      </w:pPr>
    </w:p>
    <w:p w14:paraId="4A35DC4C" w14:textId="77777777" w:rsidR="008D0A23" w:rsidRDefault="00705C98">
      <w:pPr>
        <w:pStyle w:val="Lijstalinea"/>
        <w:numPr>
          <w:ilvl w:val="1"/>
          <w:numId w:val="2"/>
        </w:numPr>
        <w:tabs>
          <w:tab w:val="left" w:pos="631"/>
        </w:tabs>
        <w:ind w:left="630" w:hanging="515"/>
        <w:jc w:val="left"/>
      </w:pPr>
      <w:r>
        <w:rPr>
          <w:u w:val="single"/>
        </w:rPr>
        <w:t>WITWASPREVENTIE</w:t>
      </w:r>
    </w:p>
    <w:p w14:paraId="0F513511" w14:textId="77777777" w:rsidR="008D0A23" w:rsidRDefault="008D0A23">
      <w:pPr>
        <w:pStyle w:val="Plattetekst"/>
      </w:pPr>
    </w:p>
    <w:p w14:paraId="396D7E68" w14:textId="77777777" w:rsidR="008D0A23" w:rsidRDefault="00705C98">
      <w:pPr>
        <w:pStyle w:val="Plattetekst"/>
        <w:ind w:left="116" w:right="111"/>
        <w:jc w:val="both"/>
      </w:pPr>
      <w:r>
        <w:t>De partijen verbinden zich ertoe om de invoege zijnde wetgeving en reglementering betreffende de bestraffing en de voorkoming van witwassen na te leven, alsook de betrokken circulaires uitgevaardigd door de FSMA en de sectorale gedragsregels, inclusief de</w:t>
      </w:r>
      <w:r>
        <w:rPr>
          <w:spacing w:val="-4"/>
        </w:rPr>
        <w:t xml:space="preserve"> </w:t>
      </w:r>
      <w:r>
        <w:t>taakverdeling</w:t>
      </w:r>
      <w:r>
        <w:rPr>
          <w:position w:val="8"/>
          <w:sz w:val="14"/>
        </w:rPr>
        <w:t>8</w:t>
      </w:r>
      <w:r>
        <w:t>.</w:t>
      </w:r>
    </w:p>
    <w:p w14:paraId="38971C38" w14:textId="77777777" w:rsidR="008D0A23" w:rsidRDefault="008D0A23">
      <w:pPr>
        <w:pStyle w:val="Plattetekst"/>
      </w:pPr>
    </w:p>
    <w:p w14:paraId="18227247" w14:textId="77777777" w:rsidR="008D0A23" w:rsidRDefault="00705C98">
      <w:pPr>
        <w:pStyle w:val="Lijstalinea"/>
        <w:numPr>
          <w:ilvl w:val="1"/>
          <w:numId w:val="2"/>
        </w:numPr>
        <w:tabs>
          <w:tab w:val="left" w:pos="631"/>
        </w:tabs>
        <w:ind w:left="630" w:hanging="515"/>
        <w:jc w:val="left"/>
      </w:pPr>
      <w:r>
        <w:rPr>
          <w:u w:val="single"/>
        </w:rPr>
        <w:t>VERKOOP OP</w:t>
      </w:r>
      <w:r>
        <w:rPr>
          <w:spacing w:val="-4"/>
          <w:u w:val="single"/>
        </w:rPr>
        <w:t xml:space="preserve"> </w:t>
      </w:r>
      <w:r>
        <w:rPr>
          <w:u w:val="single"/>
        </w:rPr>
        <w:t>AFSTAND</w:t>
      </w:r>
    </w:p>
    <w:p w14:paraId="7C86D0C7" w14:textId="77777777" w:rsidR="008D0A23" w:rsidRDefault="008D0A23">
      <w:pPr>
        <w:pStyle w:val="Plattetekst"/>
        <w:spacing w:before="10"/>
        <w:rPr>
          <w:sz w:val="21"/>
        </w:rPr>
      </w:pPr>
    </w:p>
    <w:p w14:paraId="5B044AF7" w14:textId="77777777" w:rsidR="008D0A23" w:rsidRDefault="00705C98">
      <w:pPr>
        <w:pStyle w:val="Plattetekst"/>
        <w:ind w:left="116" w:right="112"/>
        <w:jc w:val="both"/>
      </w:pPr>
      <w:r>
        <w:t>De partijen verbinden zich ertoe om de in voege zijnde wetgeving betreffende de verkoop op afstand alsook de sectorale gedragscode verkoop op afstand na te leven.</w:t>
      </w:r>
    </w:p>
    <w:p w14:paraId="4EBCDC7E" w14:textId="77777777" w:rsidR="008D0A23" w:rsidRDefault="008D0A23">
      <w:pPr>
        <w:pStyle w:val="Plattetekst"/>
        <w:spacing w:before="2"/>
      </w:pPr>
    </w:p>
    <w:p w14:paraId="3E63A3CB" w14:textId="77777777" w:rsidR="008D0A23" w:rsidRDefault="00705C98">
      <w:pPr>
        <w:pStyle w:val="Lijstalinea"/>
        <w:numPr>
          <w:ilvl w:val="1"/>
          <w:numId w:val="2"/>
        </w:numPr>
        <w:tabs>
          <w:tab w:val="left" w:pos="633"/>
        </w:tabs>
        <w:ind w:left="632" w:hanging="517"/>
        <w:jc w:val="left"/>
      </w:pPr>
      <w:r>
        <w:rPr>
          <w:u w:val="single"/>
        </w:rPr>
        <w:t>PUBLICITEIT</w:t>
      </w:r>
    </w:p>
    <w:p w14:paraId="0F8F6A4E" w14:textId="77777777" w:rsidR="008D0A23" w:rsidRDefault="008D0A23">
      <w:pPr>
        <w:pStyle w:val="Plattetekst"/>
      </w:pPr>
    </w:p>
    <w:p w14:paraId="0BEDF7B9" w14:textId="77777777" w:rsidR="008D0A23" w:rsidRDefault="00705C98">
      <w:pPr>
        <w:pStyle w:val="Plattetekst"/>
        <w:ind w:left="116" w:right="115"/>
        <w:jc w:val="both"/>
      </w:pPr>
      <w:r>
        <w:t>De partijen verbinden zich ertoe de geldende wetgeving en reglementering inzake reclame na te</w:t>
      </w:r>
      <w:r>
        <w:rPr>
          <w:spacing w:val="-1"/>
        </w:rPr>
        <w:t xml:space="preserve"> </w:t>
      </w:r>
      <w:r>
        <w:t>leven.</w:t>
      </w:r>
    </w:p>
    <w:p w14:paraId="43452F53" w14:textId="77777777" w:rsidR="008D0A23" w:rsidRDefault="008D0A23">
      <w:pPr>
        <w:pStyle w:val="Plattetekst"/>
      </w:pPr>
    </w:p>
    <w:p w14:paraId="5035690E" w14:textId="77777777" w:rsidR="008D0A23" w:rsidRDefault="00EF1F0E">
      <w:pPr>
        <w:pStyle w:val="Lijstalinea"/>
        <w:numPr>
          <w:ilvl w:val="1"/>
          <w:numId w:val="2"/>
        </w:numPr>
        <w:tabs>
          <w:tab w:val="left" w:pos="710"/>
        </w:tabs>
        <w:ind w:left="709" w:hanging="594"/>
        <w:jc w:val="left"/>
      </w:pPr>
      <w:r>
        <w:rPr>
          <w:u w:val="single"/>
        </w:rPr>
        <w:t>ASSURMIFID/</w:t>
      </w:r>
      <w:r w:rsidR="004935CD">
        <w:rPr>
          <w:u w:val="single"/>
        </w:rPr>
        <w:t xml:space="preserve">IDD </w:t>
      </w:r>
    </w:p>
    <w:p w14:paraId="2C0C1920" w14:textId="77777777" w:rsidR="008D0A23" w:rsidRDefault="008D0A23">
      <w:pPr>
        <w:pStyle w:val="Plattetekst"/>
      </w:pPr>
    </w:p>
    <w:p w14:paraId="672CAEB3" w14:textId="77777777" w:rsidR="008D0A23" w:rsidRDefault="00705C98">
      <w:pPr>
        <w:pStyle w:val="Plattetekst"/>
        <w:ind w:left="116" w:right="113"/>
        <w:jc w:val="both"/>
      </w:pPr>
      <w:r>
        <w:t xml:space="preserve">De partijen verbinden zich ertoe de gedragscode betreffende de taakverdeling tussen de verzekeringsonderneming en de verzekeringstussenpersoon na te leven in het kader van de toepassing van de </w:t>
      </w:r>
      <w:r w:rsidR="00EF1F0E">
        <w:t xml:space="preserve">gedragsregels </w:t>
      </w:r>
      <w:r w:rsidR="00EF1F0E" w:rsidRPr="00EF1F0E">
        <w:t>inzake verzekeringsdistributie</w:t>
      </w:r>
      <w:r>
        <w:t>.</w:t>
      </w:r>
    </w:p>
    <w:p w14:paraId="3836ED35" w14:textId="77777777" w:rsidR="008D0A23" w:rsidRDefault="008D0A23">
      <w:pPr>
        <w:pStyle w:val="Plattetekst"/>
      </w:pPr>
    </w:p>
    <w:p w14:paraId="2E36DE7A" w14:textId="77777777" w:rsidR="008D0A23" w:rsidRDefault="00705C98">
      <w:pPr>
        <w:pStyle w:val="Lijstalinea"/>
        <w:numPr>
          <w:ilvl w:val="1"/>
          <w:numId w:val="2"/>
        </w:numPr>
        <w:tabs>
          <w:tab w:val="left" w:pos="633"/>
        </w:tabs>
        <w:spacing w:before="1"/>
        <w:ind w:left="632" w:hanging="517"/>
        <w:jc w:val="left"/>
      </w:pPr>
      <w:r>
        <w:rPr>
          <w:u w:val="single"/>
        </w:rPr>
        <w:t>OPZEG VERZEKERINGSOVEREENKOMST PER</w:t>
      </w:r>
      <w:r>
        <w:rPr>
          <w:spacing w:val="-4"/>
          <w:u w:val="single"/>
        </w:rPr>
        <w:t xml:space="preserve"> </w:t>
      </w:r>
      <w:r>
        <w:rPr>
          <w:u w:val="single"/>
        </w:rPr>
        <w:t>FAX/E-MAIL</w:t>
      </w:r>
    </w:p>
    <w:p w14:paraId="0A01A818" w14:textId="77777777" w:rsidR="008D0A23" w:rsidRDefault="008D0A23">
      <w:pPr>
        <w:pStyle w:val="Plattetekst"/>
      </w:pPr>
    </w:p>
    <w:p w14:paraId="7C9A55EA" w14:textId="77777777" w:rsidR="008D0A23" w:rsidRDefault="00705C98">
      <w:pPr>
        <w:pStyle w:val="Plattetekst"/>
        <w:spacing w:line="276" w:lineRule="auto"/>
        <w:ind w:left="116" w:right="111"/>
        <w:jc w:val="both"/>
      </w:pPr>
      <w:r>
        <w:t>In uitzondering op artikel 84 van de wet van 4 april 2014 betreffende de verzekeringen, kan de opzegging gebeuren conform de tussen verzekeringsondernemingen gesloten overeenkomst Opzeggings- en medeverzekeringsbrieven in Auto, Brand en OGR van 1 januari 1988 (nummer 570), en overeenkomstig de bijlagen ervan. De verzekeringsmakelaar verklaart er zich akkoord mee om de geldigheid van een dergelijke opzegging niet te betwisten.</w:t>
      </w:r>
    </w:p>
    <w:p w14:paraId="47DEF0DC" w14:textId="77777777" w:rsidR="008D0A23" w:rsidRDefault="00705C98">
      <w:pPr>
        <w:pStyle w:val="Lijstalinea"/>
        <w:numPr>
          <w:ilvl w:val="1"/>
          <w:numId w:val="2"/>
        </w:numPr>
        <w:tabs>
          <w:tab w:val="left" w:pos="631"/>
        </w:tabs>
        <w:spacing w:before="200"/>
        <w:ind w:left="630" w:hanging="515"/>
        <w:jc w:val="left"/>
      </w:pPr>
      <w:r>
        <w:rPr>
          <w:u w:val="single"/>
        </w:rPr>
        <w:t>BERICHT VAN WIJZIGING</w:t>
      </w:r>
      <w:r>
        <w:rPr>
          <w:spacing w:val="-3"/>
          <w:u w:val="single"/>
        </w:rPr>
        <w:t xml:space="preserve"> </w:t>
      </w:r>
      <w:r>
        <w:rPr>
          <w:u w:val="single"/>
        </w:rPr>
        <w:t>TUSSENPERSOON</w:t>
      </w:r>
    </w:p>
    <w:p w14:paraId="4ECB15B1" w14:textId="77777777" w:rsidR="008D0A23" w:rsidRDefault="008D0A23">
      <w:pPr>
        <w:pStyle w:val="Plattetekst"/>
        <w:spacing w:before="1"/>
      </w:pPr>
    </w:p>
    <w:p w14:paraId="600C051C" w14:textId="77777777" w:rsidR="008D0A23" w:rsidRDefault="00705C98">
      <w:pPr>
        <w:pStyle w:val="Plattetekst"/>
        <w:ind w:left="116" w:right="113"/>
        <w:jc w:val="both"/>
      </w:pPr>
      <w:r>
        <w:t>De partijen verklaren zich akkoord met de toepassing van het sectorakkoord in kader van de wijziging van verzekeringstussenpersoon dat o.a. het volgende bepaalt:</w:t>
      </w:r>
    </w:p>
    <w:p w14:paraId="482CECE5" w14:textId="77777777" w:rsidR="008D0A23" w:rsidRDefault="008D0A23">
      <w:pPr>
        <w:pStyle w:val="Plattetekst"/>
        <w:spacing w:before="10"/>
        <w:rPr>
          <w:sz w:val="21"/>
        </w:rPr>
      </w:pPr>
    </w:p>
    <w:p w14:paraId="7E88F257" w14:textId="77777777" w:rsidR="008D0A23" w:rsidRDefault="00705C98">
      <w:pPr>
        <w:pStyle w:val="Plattetekst"/>
        <w:ind w:left="116" w:right="118"/>
        <w:jc w:val="both"/>
      </w:pPr>
      <w:r>
        <w:t>De verzekeringsmakelaar heeft recht op de vergoeding op de premies betreffende de polis die hij aangebracht</w:t>
      </w:r>
      <w:r>
        <w:rPr>
          <w:spacing w:val="-4"/>
        </w:rPr>
        <w:t xml:space="preserve"> </w:t>
      </w:r>
      <w:r>
        <w:t>heeft.</w:t>
      </w:r>
    </w:p>
    <w:p w14:paraId="66C5FC0C" w14:textId="77777777" w:rsidR="008D0A23" w:rsidRDefault="00DE1ADB">
      <w:pPr>
        <w:pStyle w:val="Plattetekst"/>
        <w:spacing w:before="1"/>
        <w:rPr>
          <w:sz w:val="26"/>
        </w:rPr>
      </w:pPr>
      <w:r>
        <w:rPr>
          <w:noProof/>
          <w:lang w:val="nl-BE" w:eastAsia="nl-BE"/>
        </w:rPr>
        <mc:AlternateContent>
          <mc:Choice Requires="wps">
            <w:drawing>
              <wp:anchor distT="0" distB="0" distL="0" distR="0" simplePos="0" relativeHeight="487590400" behindDoc="1" locked="0" layoutInCell="1" allowOverlap="1" wp14:anchorId="26D5F66C" wp14:editId="795B63C6">
                <wp:simplePos x="0" y="0"/>
                <wp:positionH relativeFrom="page">
                  <wp:posOffset>899160</wp:posOffset>
                </wp:positionH>
                <wp:positionV relativeFrom="paragraph">
                  <wp:posOffset>226695</wp:posOffset>
                </wp:positionV>
                <wp:extent cx="1828800" cy="7620"/>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027CE" id="Rectangle 3" o:spid="_x0000_s1026" style="position:absolute;margin-left:70.8pt;margin-top:17.85pt;width:2in;height:.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" fillcolor="black" stroked="f">
                <w10:wrap type="topAndBottom" anchorx="page"/>
              </v:rect>
            </w:pict>
          </mc:Fallback>
        </mc:AlternateContent>
      </w:r>
    </w:p>
    <w:p w14:paraId="54634FB8" w14:textId="77777777" w:rsidR="00963377" w:rsidRDefault="00705C98" w:rsidP="00963377">
      <w:pPr>
        <w:pStyle w:val="Plattetekst"/>
        <w:numPr>
          <w:ilvl w:val="0"/>
          <w:numId w:val="6"/>
        </w:numPr>
        <w:spacing w:before="84"/>
        <w:ind w:right="113"/>
        <w:rPr>
          <w:rFonts w:ascii="Times New Roman" w:hAnsi="Times New Roman"/>
          <w:sz w:val="20"/>
        </w:rPr>
      </w:pPr>
      <w:r>
        <w:rPr>
          <w:rFonts w:ascii="Times New Roman" w:hAnsi="Times New Roman"/>
          <w:sz w:val="20"/>
        </w:rPr>
        <w:t xml:space="preserve">Zie </w:t>
      </w:r>
      <w:r w:rsidR="00675403" w:rsidRPr="00675403">
        <w:rPr>
          <w:rFonts w:ascii="Times New Roman" w:hAnsi="Times New Roman"/>
          <w:sz w:val="20"/>
        </w:rPr>
        <w:t xml:space="preserve">Sectorcode inzake de distributie van financiële producten tot voorkoming van het witwassen van geld en de financiering van terrorisme (AML-code) </w:t>
      </w:r>
      <w:r w:rsidR="00675403">
        <w:rPr>
          <w:rFonts w:ascii="Times New Roman" w:hAnsi="Times New Roman"/>
          <w:sz w:val="20"/>
        </w:rPr>
        <w:t xml:space="preserve"> </w:t>
      </w:r>
    </w:p>
    <w:p w14:paraId="00F62D40" w14:textId="77777777" w:rsidR="00963377" w:rsidRPr="00963377" w:rsidRDefault="00963377" w:rsidP="00963377">
      <w:pPr>
        <w:pStyle w:val="Plattetekst"/>
        <w:spacing w:before="84"/>
        <w:ind w:left="476" w:right="113"/>
        <w:rPr>
          <w:rFonts w:ascii="Times New Roman" w:hAnsi="Times New Roman"/>
          <w:sz w:val="20"/>
        </w:rPr>
      </w:pPr>
    </w:p>
    <w:p w14:paraId="7F3296D6" w14:textId="77777777" w:rsidR="00963377" w:rsidRPr="00963377" w:rsidRDefault="00963377" w:rsidP="00963377">
      <w:pPr>
        <w:pStyle w:val="Plattetekst"/>
        <w:spacing w:before="84"/>
        <w:ind w:left="476" w:right="113"/>
        <w:rPr>
          <w:sz w:val="14"/>
        </w:rPr>
      </w:pPr>
    </w:p>
    <w:p w14:paraId="52D17E7D" w14:textId="77777777" w:rsidR="008D0A23" w:rsidRDefault="00705C98" w:rsidP="00963377">
      <w:pPr>
        <w:pStyle w:val="Plattetekst"/>
        <w:spacing w:before="84"/>
        <w:ind w:left="39" w:right="113"/>
        <w:jc w:val="both"/>
        <w:rPr>
          <w:sz w:val="14"/>
        </w:rPr>
      </w:pPr>
      <w:r>
        <w:lastRenderedPageBreak/>
        <w:t>Als een door de verzekeringnemer ondertekend bericht van wijziging van tussenpersoon verzonden wordt naar de verzekeraar minstens drie (3) maanden vóór de hoofdvervaldag van de overeenkomst, dan zal het recht op de vergoeding overgedragen worden vanaf de eerste hoofdvervaldag die volgt op de kennisgeving.</w:t>
      </w:r>
      <w:r>
        <w:rPr>
          <w:position w:val="8"/>
          <w:sz w:val="14"/>
        </w:rPr>
        <w:t>9</w:t>
      </w:r>
    </w:p>
    <w:p w14:paraId="49EE5242" w14:textId="77777777" w:rsidR="008D0A23" w:rsidRDefault="008D0A23">
      <w:pPr>
        <w:pStyle w:val="Plattetekst"/>
        <w:spacing w:before="11"/>
        <w:rPr>
          <w:sz w:val="21"/>
        </w:rPr>
      </w:pPr>
    </w:p>
    <w:p w14:paraId="56D68771" w14:textId="77777777" w:rsidR="008D0A23" w:rsidRDefault="00705C98">
      <w:pPr>
        <w:pStyle w:val="Plattetekst"/>
        <w:ind w:left="116" w:right="111"/>
        <w:jc w:val="both"/>
      </w:pPr>
      <w:r>
        <w:t>Als het bericht verzonden wordt naar de verzekeraar minder dan drie (3) maanden vóór de hoofdvervaldag, dan wordt het recht op de vergoeding overgedragen op de volgende hoofdvervaldag.</w:t>
      </w:r>
    </w:p>
    <w:p w14:paraId="7F16CF3E" w14:textId="77777777" w:rsidR="008D0A23" w:rsidRDefault="008D0A23">
      <w:pPr>
        <w:pStyle w:val="Plattetekst"/>
        <w:spacing w:before="1"/>
      </w:pPr>
    </w:p>
    <w:p w14:paraId="29196B85" w14:textId="77777777" w:rsidR="008D0A23" w:rsidRDefault="00705C98">
      <w:pPr>
        <w:pStyle w:val="Plattetekst"/>
        <w:ind w:left="116" w:right="114"/>
        <w:jc w:val="both"/>
      </w:pPr>
      <w:r>
        <w:t>De verzekeraar zal een niet gewijzigde kopie van het bericht van wijziging van tussenpersoon naar de vorige tussenpersoon sturen op diens uitdrukkelijke en schriftelijke vraag wanneer:</w:t>
      </w:r>
    </w:p>
    <w:p w14:paraId="4F3E99AB" w14:textId="77777777" w:rsidR="008D0A23" w:rsidRDefault="008D0A23">
      <w:pPr>
        <w:pStyle w:val="Plattetekst"/>
        <w:spacing w:before="10"/>
        <w:rPr>
          <w:sz w:val="21"/>
        </w:rPr>
      </w:pPr>
    </w:p>
    <w:p w14:paraId="2F9A127C" w14:textId="77777777" w:rsidR="008D0A23" w:rsidRDefault="00705C98">
      <w:pPr>
        <w:pStyle w:val="Lijstalinea"/>
        <w:numPr>
          <w:ilvl w:val="0"/>
          <w:numId w:val="1"/>
        </w:numPr>
        <w:tabs>
          <w:tab w:val="left" w:pos="319"/>
        </w:tabs>
        <w:spacing w:line="242" w:lineRule="auto"/>
        <w:ind w:right="113" w:firstLine="0"/>
      </w:pPr>
      <w:r>
        <w:t>er een geldend niet-concurrentiebeding bestaat; aan de verzekeraar moet het bewijs geleverd worden van het bestaan van een dergelijk</w:t>
      </w:r>
      <w:r>
        <w:rPr>
          <w:spacing w:val="-17"/>
        </w:rPr>
        <w:t xml:space="preserve"> </w:t>
      </w:r>
      <w:r>
        <w:t>beding;</w:t>
      </w:r>
    </w:p>
    <w:p w14:paraId="44C3DEF6" w14:textId="77777777" w:rsidR="008D0A23" w:rsidRDefault="008D0A23">
      <w:pPr>
        <w:pStyle w:val="Plattetekst"/>
        <w:spacing w:before="9"/>
        <w:rPr>
          <w:sz w:val="21"/>
        </w:rPr>
      </w:pPr>
    </w:p>
    <w:p w14:paraId="294D5AE3" w14:textId="77777777" w:rsidR="008D0A23" w:rsidRDefault="00705C98">
      <w:pPr>
        <w:pStyle w:val="Lijstalinea"/>
        <w:numPr>
          <w:ilvl w:val="0"/>
          <w:numId w:val="1"/>
        </w:numPr>
        <w:tabs>
          <w:tab w:val="left" w:pos="374"/>
        </w:tabs>
        <w:spacing w:before="1"/>
        <w:ind w:right="114" w:firstLine="0"/>
      </w:pPr>
      <w:r>
        <w:t>de cliënt een verklaring meedeelt waaruit blijkt dat hij geen bericht van wijziging van tussenpersoon zou ondertekend hebben of niet op de hoogte zou zijn van zo'n</w:t>
      </w:r>
      <w:r>
        <w:rPr>
          <w:spacing w:val="-4"/>
        </w:rPr>
        <w:t xml:space="preserve"> </w:t>
      </w:r>
      <w:r>
        <w:t>bericht;</w:t>
      </w:r>
    </w:p>
    <w:p w14:paraId="17A46FF0" w14:textId="77777777" w:rsidR="008D0A23" w:rsidRDefault="008D0A23">
      <w:pPr>
        <w:pStyle w:val="Plattetekst"/>
        <w:spacing w:before="10"/>
        <w:rPr>
          <w:sz w:val="21"/>
        </w:rPr>
      </w:pPr>
    </w:p>
    <w:p w14:paraId="1A6709E1" w14:textId="77777777" w:rsidR="008D0A23" w:rsidRDefault="00705C98">
      <w:pPr>
        <w:pStyle w:val="Lijstalinea"/>
        <w:numPr>
          <w:ilvl w:val="0"/>
          <w:numId w:val="1"/>
        </w:numPr>
        <w:tabs>
          <w:tab w:val="left" w:pos="429"/>
        </w:tabs>
        <w:ind w:right="111" w:firstLine="0"/>
      </w:pPr>
      <w:r>
        <w:t>er een conflict optreedt betreffende de overdracht van de betrokken overeenkomst of de beoogde portefeuille. Concreet moet het bestaan van het conflict blijken uit een kopie van een ingebrekestelling (verzonden door een van de partijen in het geding naar de andere partij) of een verzoek met een beschrijving van het conflict die een advocaat bezorgd heeft aan de</w:t>
      </w:r>
      <w:r>
        <w:rPr>
          <w:spacing w:val="-19"/>
        </w:rPr>
        <w:t xml:space="preserve"> </w:t>
      </w:r>
      <w:r>
        <w:t>verzekeraar.</w:t>
      </w:r>
    </w:p>
    <w:p w14:paraId="7DF2BF59" w14:textId="77777777" w:rsidR="008D0A23" w:rsidRDefault="008D0A23">
      <w:pPr>
        <w:pStyle w:val="Plattetekst"/>
        <w:spacing w:before="2"/>
      </w:pPr>
    </w:p>
    <w:p w14:paraId="64A3A587" w14:textId="77777777" w:rsidR="008D0A23" w:rsidRDefault="00705C98">
      <w:pPr>
        <w:pStyle w:val="Plattetekst"/>
        <w:ind w:left="116"/>
        <w:jc w:val="both"/>
      </w:pPr>
      <w:r>
        <w:rPr>
          <w:u w:val="single"/>
        </w:rPr>
        <w:t>Artikel 10. GESCHILLEN</w:t>
      </w:r>
    </w:p>
    <w:p w14:paraId="751210F8" w14:textId="77777777" w:rsidR="008D0A23" w:rsidRDefault="008D0A23">
      <w:pPr>
        <w:pStyle w:val="Plattetekst"/>
      </w:pPr>
    </w:p>
    <w:p w14:paraId="5121EDA2" w14:textId="77777777" w:rsidR="003F0CBB" w:rsidRDefault="00705C98" w:rsidP="003F0CBB">
      <w:pPr>
        <w:pStyle w:val="Plattetekst"/>
        <w:spacing w:before="1"/>
        <w:ind w:left="116" w:right="110"/>
        <w:jc w:val="both"/>
      </w:pPr>
      <w:r>
        <w:t>Geschillen worden geregeld volgens huidige overeenkomst en, ter aanvulling, volgens de wetten, de deontologische regels, de gebruiken en gewoonten. Behoudens andere afspraken tussen de partijen, zijn enkel de rechtbanken en hoven van het gerechtelijk arrondissement van Brussel, volgens het taalstelsel van onderhavige overeenkomst bevoegd.</w:t>
      </w:r>
    </w:p>
    <w:p w14:paraId="1DA63D4A" w14:textId="77777777" w:rsidR="003F0CBB" w:rsidRDefault="003F0CBB">
      <w:pPr>
        <w:pStyle w:val="Plattetekst"/>
        <w:tabs>
          <w:tab w:val="left" w:leader="dot" w:pos="5759"/>
        </w:tabs>
        <w:spacing w:before="169"/>
        <w:ind w:left="116"/>
        <w:jc w:val="both"/>
      </w:pPr>
    </w:p>
    <w:p w14:paraId="0D8A06C5" w14:textId="77777777" w:rsidR="008D0A23" w:rsidRDefault="00705C98">
      <w:pPr>
        <w:pStyle w:val="Plattetekst"/>
        <w:tabs>
          <w:tab w:val="left" w:leader="dot" w:pos="5759"/>
        </w:tabs>
        <w:spacing w:before="169"/>
        <w:ind w:left="116"/>
        <w:jc w:val="both"/>
      </w:pPr>
      <w:r>
        <w:t>Opgemaakt te ...............</w:t>
      </w:r>
      <w:r>
        <w:rPr>
          <w:spacing w:val="-13"/>
        </w:rPr>
        <w:t xml:space="preserve"> </w:t>
      </w:r>
      <w:r>
        <w:t>(plaats)</w:t>
      </w:r>
      <w:r>
        <w:rPr>
          <w:spacing w:val="-4"/>
        </w:rPr>
        <w:t xml:space="preserve"> </w:t>
      </w:r>
      <w:r>
        <w:t>op</w:t>
      </w:r>
      <w:r>
        <w:tab/>
        <w:t>(datum)</w:t>
      </w:r>
    </w:p>
    <w:p w14:paraId="0332609A" w14:textId="77777777" w:rsidR="008D0A23" w:rsidRDefault="008D0A23">
      <w:pPr>
        <w:pStyle w:val="Plattetekst"/>
        <w:rPr>
          <w:sz w:val="26"/>
        </w:rPr>
      </w:pPr>
    </w:p>
    <w:p w14:paraId="3EB0ADCA" w14:textId="77777777" w:rsidR="008D0A23" w:rsidRDefault="00705C98">
      <w:pPr>
        <w:pStyle w:val="Plattetekst"/>
        <w:spacing w:before="218"/>
        <w:ind w:left="116"/>
      </w:pPr>
      <w:r>
        <w:t>Handtekeningen:</w:t>
      </w:r>
    </w:p>
    <w:p w14:paraId="1B0800EB" w14:textId="77777777" w:rsidR="008D0A23" w:rsidRDefault="008D0A23">
      <w:pPr>
        <w:pStyle w:val="Plattetekst"/>
        <w:rPr>
          <w:sz w:val="26"/>
        </w:rPr>
      </w:pPr>
    </w:p>
    <w:p w14:paraId="1D17FC62" w14:textId="77777777" w:rsidR="008D0A23" w:rsidRDefault="00705C98">
      <w:pPr>
        <w:pStyle w:val="Plattetekst"/>
        <w:tabs>
          <w:tab w:val="left" w:pos="4364"/>
        </w:tabs>
        <w:spacing w:before="219"/>
        <w:ind w:left="116"/>
      </w:pPr>
      <w:r>
        <w:t>Voor</w:t>
      </w:r>
      <w:r>
        <w:rPr>
          <w:spacing w:val="-5"/>
        </w:rPr>
        <w:t xml:space="preserve"> </w:t>
      </w:r>
      <w:r>
        <w:t>de</w:t>
      </w:r>
      <w:r>
        <w:rPr>
          <w:spacing w:val="-3"/>
        </w:rPr>
        <w:t xml:space="preserve"> </w:t>
      </w:r>
      <w:r>
        <w:t>verzekeringsmakelaar</w:t>
      </w:r>
      <w:r>
        <w:tab/>
        <w:t>Voor de</w:t>
      </w:r>
      <w:r>
        <w:rPr>
          <w:spacing w:val="-3"/>
        </w:rPr>
        <w:t xml:space="preserve"> </w:t>
      </w:r>
      <w:r>
        <w:t>verzekeringsonderneming</w:t>
      </w:r>
    </w:p>
    <w:p w14:paraId="3C39FA3E" w14:textId="77777777" w:rsidR="008D0A23" w:rsidRDefault="008D0A23">
      <w:pPr>
        <w:pStyle w:val="Plattetekst"/>
        <w:rPr>
          <w:sz w:val="20"/>
        </w:rPr>
      </w:pPr>
    </w:p>
    <w:p w14:paraId="1741F0AC" w14:textId="77777777" w:rsidR="008D0A23" w:rsidRDefault="008D0A23">
      <w:pPr>
        <w:pStyle w:val="Plattetekst"/>
        <w:rPr>
          <w:sz w:val="20"/>
        </w:rPr>
      </w:pPr>
    </w:p>
    <w:p w14:paraId="57BAA949" w14:textId="77777777" w:rsidR="008D0A23" w:rsidRDefault="00DE1ADB">
      <w:pPr>
        <w:pStyle w:val="Plattetekst"/>
        <w:spacing w:before="8"/>
        <w:rPr>
          <w:sz w:val="24"/>
        </w:rPr>
      </w:pPr>
      <w:r>
        <w:rPr>
          <w:noProof/>
          <w:lang w:val="nl-BE" w:eastAsia="nl-BE"/>
        </w:rPr>
        <mc:AlternateContent>
          <mc:Choice Requires="wps">
            <w:drawing>
              <wp:anchor distT="0" distB="0" distL="0" distR="0" simplePos="0" relativeHeight="487590912" behindDoc="1" locked="0" layoutInCell="1" allowOverlap="1" wp14:anchorId="420F9B44" wp14:editId="6BC44EC0">
                <wp:simplePos x="0" y="0"/>
                <wp:positionH relativeFrom="page">
                  <wp:posOffset>899160</wp:posOffset>
                </wp:positionH>
                <wp:positionV relativeFrom="paragraph">
                  <wp:posOffset>215265</wp:posOffset>
                </wp:positionV>
                <wp:extent cx="1828800" cy="762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94E9A" id="Rectangle 2" o:spid="_x0000_s1026" style="position:absolute;margin-left:70.8pt;margin-top:16.95pt;width:2in;height:.6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W2dgIAAPk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" fillcolor="black" stroked="f">
                <w10:wrap type="topAndBottom" anchorx="page"/>
              </v:rect>
            </w:pict>
          </mc:Fallback>
        </mc:AlternateContent>
      </w:r>
    </w:p>
    <w:p w14:paraId="2EFD3534" w14:textId="77777777" w:rsidR="008D0A23" w:rsidRDefault="00705C98">
      <w:pPr>
        <w:pStyle w:val="Plattetekst"/>
        <w:spacing w:before="83" w:line="242" w:lineRule="auto"/>
        <w:ind w:left="116"/>
        <w:rPr>
          <w:rFonts w:ascii="Calibri"/>
        </w:rPr>
      </w:pPr>
      <w:r>
        <w:rPr>
          <w:rFonts w:ascii="Calibri"/>
          <w:vertAlign w:val="superscript"/>
        </w:rPr>
        <w:t>9</w:t>
      </w:r>
      <w:r>
        <w:rPr>
          <w:rFonts w:ascii="Calibri"/>
        </w:rPr>
        <w:t>Naast de in dit artikel beschreven algemene regeling bestaan er specifieke regels, met name wat de levensverzekering betreft."</w:t>
      </w:r>
    </w:p>
    <w:p w14:paraId="42EEE402" w14:textId="77777777" w:rsidR="003F0CBB" w:rsidRDefault="003F0CBB">
      <w:pPr>
        <w:spacing w:before="84"/>
        <w:ind w:left="116"/>
        <w:rPr>
          <w:b/>
          <w:u w:val="thick"/>
        </w:rPr>
      </w:pPr>
    </w:p>
    <w:p w14:paraId="61ADEB94" w14:textId="77777777" w:rsidR="003F0CBB" w:rsidRDefault="003F0CBB">
      <w:pPr>
        <w:spacing w:before="84"/>
        <w:ind w:left="116"/>
        <w:rPr>
          <w:b/>
          <w:u w:val="thick"/>
        </w:rPr>
      </w:pPr>
    </w:p>
    <w:p w14:paraId="68337836" w14:textId="77777777" w:rsidR="003F0CBB" w:rsidRDefault="003F0CBB">
      <w:pPr>
        <w:spacing w:before="84"/>
        <w:ind w:left="116"/>
        <w:rPr>
          <w:b/>
          <w:u w:val="thick"/>
        </w:rPr>
      </w:pPr>
    </w:p>
    <w:p w14:paraId="19979B97" w14:textId="77777777" w:rsidR="003F0CBB" w:rsidRDefault="003F0CBB">
      <w:pPr>
        <w:spacing w:before="84"/>
        <w:ind w:left="116"/>
        <w:rPr>
          <w:b/>
          <w:u w:val="thick"/>
        </w:rPr>
      </w:pPr>
    </w:p>
    <w:p w14:paraId="6838BFE0" w14:textId="77777777" w:rsidR="008D0A23" w:rsidRDefault="00705C98">
      <w:pPr>
        <w:spacing w:before="84"/>
        <w:ind w:left="116"/>
        <w:rPr>
          <w:b/>
        </w:rPr>
      </w:pPr>
      <w:r>
        <w:rPr>
          <w:b/>
          <w:u w:val="thick"/>
        </w:rPr>
        <w:t>BIJLAGEN</w:t>
      </w:r>
    </w:p>
    <w:sectPr w:rsidR="008D0A23">
      <w:pgSz w:w="11910" w:h="16840"/>
      <w:pgMar w:top="1580" w:right="1300" w:bottom="900" w:left="1300" w:header="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8FC3D" w14:textId="77777777" w:rsidR="00CB2F44" w:rsidRDefault="00CB2F44">
      <w:r>
        <w:separator/>
      </w:r>
    </w:p>
  </w:endnote>
  <w:endnote w:type="continuationSeparator" w:id="0">
    <w:p w14:paraId="00B0B8A6" w14:textId="77777777" w:rsidR="00CB2F44" w:rsidRDefault="00CB2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DEAEF" w14:textId="77777777" w:rsidR="008D0A23" w:rsidRDefault="00DE1ADB">
    <w:pPr>
      <w:pStyle w:val="Plattetekst"/>
      <w:spacing w:line="14" w:lineRule="auto"/>
      <w:rPr>
        <w:sz w:val="20"/>
      </w:rPr>
    </w:pPr>
    <w:r>
      <w:rPr>
        <w:noProof/>
        <w:lang w:val="nl-BE" w:eastAsia="nl-BE"/>
      </w:rPr>
      <mc:AlternateContent>
        <mc:Choice Requires="wps">
          <w:drawing>
            <wp:anchor distT="0" distB="0" distL="114300" distR="114300" simplePos="0" relativeHeight="251657728" behindDoc="1" locked="0" layoutInCell="1" allowOverlap="1" wp14:anchorId="2B5322AB" wp14:editId="2F65B577">
              <wp:simplePos x="0" y="0"/>
              <wp:positionH relativeFrom="page">
                <wp:posOffset>6467475</wp:posOffset>
              </wp:positionH>
              <wp:positionV relativeFrom="page">
                <wp:posOffset>10102850</wp:posOffset>
              </wp:positionV>
              <wp:extent cx="232410"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64C9B" w14:textId="77777777" w:rsidR="008D0A23" w:rsidRDefault="00705C98">
                          <w:pPr>
                            <w:pStyle w:val="Plattetekst"/>
                            <w:spacing w:before="13"/>
                            <w:ind w:left="60"/>
                            <w:rPr>
                              <w:rFonts w:ascii="Arial"/>
                            </w:rPr>
                          </w:pPr>
                          <w:r>
                            <w:fldChar w:fldCharType="begin"/>
                          </w:r>
                          <w:r>
                            <w:rPr>
                              <w:rFonts w:ascii="Arial"/>
                            </w:rPr>
                            <w:instrText xml:space="preserve"> PAGE </w:instrText>
                          </w:r>
                          <w:r>
                            <w:fldChar w:fldCharType="separate"/>
                          </w:r>
                          <w:r w:rsidR="00817F07">
                            <w:rPr>
                              <w:rFonts w:ascii="Arial"/>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09.25pt;margin-top:795.5pt;width:18.3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" filled="f" stroked="f">
              <v:textbox inset="0,0,0,0">
                <w:txbxContent>
                  <w:p w:rsidR="008D0A23" w:rsidRDefault="00705C98">
                    <w:pPr>
                      <w:pStyle w:val="BodyText"/>
                      <w:spacing w:before="13"/>
                      <w:ind w:left="60"/>
                      <w:rPr>
                        <w:rFonts w:ascii="Arial"/>
                      </w:rPr>
                    </w:pPr>
                    <w:r>
                      <w:fldChar w:fldCharType="begin"/>
                    </w:r>
                    <w:r>
                      <w:rPr>
                        <w:rFonts w:ascii="Arial"/>
                      </w:rPr>
                      <w:instrText xml:space="preserve"> PAGE </w:instrText>
                    </w:r>
                    <w:r>
                      <w:fldChar w:fldCharType="separate"/>
                    </w:r>
                    <w:r w:rsidR="00817F07">
                      <w:rPr>
                        <w:rFonts w:ascii="Arial"/>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36EE4" w14:textId="77777777" w:rsidR="00CB2F44" w:rsidRDefault="00CB2F44">
      <w:r>
        <w:separator/>
      </w:r>
    </w:p>
  </w:footnote>
  <w:footnote w:type="continuationSeparator" w:id="0">
    <w:p w14:paraId="54F18313" w14:textId="77777777" w:rsidR="00CB2F44" w:rsidRDefault="00CB2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3C83"/>
    <w:multiLevelType w:val="multilevel"/>
    <w:tmpl w:val="43A4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43A22"/>
    <w:multiLevelType w:val="multilevel"/>
    <w:tmpl w:val="1BCEFED0"/>
    <w:lvl w:ilvl="0">
      <w:start w:val="3"/>
      <w:numFmt w:val="decimal"/>
      <w:lvlText w:val="%1"/>
      <w:lvlJc w:val="left"/>
      <w:pPr>
        <w:ind w:left="116" w:hanging="442"/>
        <w:jc w:val="left"/>
      </w:pPr>
      <w:rPr>
        <w:rFonts w:hint="default"/>
        <w:lang w:val="nl-NL" w:eastAsia="en-US" w:bidi="ar-SA"/>
      </w:rPr>
    </w:lvl>
    <w:lvl w:ilvl="1">
      <w:start w:val="1"/>
      <w:numFmt w:val="decimal"/>
      <w:lvlText w:val="%1.%2"/>
      <w:lvlJc w:val="left"/>
      <w:pPr>
        <w:ind w:left="116" w:hanging="442"/>
        <w:jc w:val="left"/>
      </w:pPr>
      <w:rPr>
        <w:rFonts w:ascii="Verdana" w:eastAsia="Verdana" w:hAnsi="Verdana" w:cs="Verdana" w:hint="default"/>
        <w:spacing w:val="-2"/>
        <w:w w:val="100"/>
        <w:sz w:val="22"/>
        <w:szCs w:val="22"/>
        <w:lang w:val="nl-NL" w:eastAsia="en-US" w:bidi="ar-SA"/>
      </w:rPr>
    </w:lvl>
    <w:lvl w:ilvl="2">
      <w:numFmt w:val="bullet"/>
      <w:lvlText w:val=""/>
      <w:lvlJc w:val="left"/>
      <w:pPr>
        <w:ind w:left="836" w:hanging="360"/>
      </w:pPr>
      <w:rPr>
        <w:rFonts w:ascii="Wingdings" w:eastAsia="Wingdings" w:hAnsi="Wingdings" w:cs="Wingdings" w:hint="default"/>
        <w:w w:val="100"/>
        <w:sz w:val="22"/>
        <w:szCs w:val="22"/>
        <w:lang w:val="nl-NL" w:eastAsia="en-US" w:bidi="ar-SA"/>
      </w:rPr>
    </w:lvl>
    <w:lvl w:ilvl="3">
      <w:numFmt w:val="bullet"/>
      <w:lvlText w:val="•"/>
      <w:lvlJc w:val="left"/>
      <w:pPr>
        <w:ind w:left="2721" w:hanging="360"/>
      </w:pPr>
      <w:rPr>
        <w:rFonts w:hint="default"/>
        <w:lang w:val="nl-NL" w:eastAsia="en-US" w:bidi="ar-SA"/>
      </w:rPr>
    </w:lvl>
    <w:lvl w:ilvl="4">
      <w:numFmt w:val="bullet"/>
      <w:lvlText w:val="•"/>
      <w:lvlJc w:val="left"/>
      <w:pPr>
        <w:ind w:left="3662" w:hanging="360"/>
      </w:pPr>
      <w:rPr>
        <w:rFonts w:hint="default"/>
        <w:lang w:val="nl-NL" w:eastAsia="en-US" w:bidi="ar-SA"/>
      </w:rPr>
    </w:lvl>
    <w:lvl w:ilvl="5">
      <w:numFmt w:val="bullet"/>
      <w:lvlText w:val="•"/>
      <w:lvlJc w:val="left"/>
      <w:pPr>
        <w:ind w:left="4602" w:hanging="360"/>
      </w:pPr>
      <w:rPr>
        <w:rFonts w:hint="default"/>
        <w:lang w:val="nl-NL" w:eastAsia="en-US" w:bidi="ar-SA"/>
      </w:rPr>
    </w:lvl>
    <w:lvl w:ilvl="6">
      <w:numFmt w:val="bullet"/>
      <w:lvlText w:val="•"/>
      <w:lvlJc w:val="left"/>
      <w:pPr>
        <w:ind w:left="5543" w:hanging="360"/>
      </w:pPr>
      <w:rPr>
        <w:rFonts w:hint="default"/>
        <w:lang w:val="nl-NL" w:eastAsia="en-US" w:bidi="ar-SA"/>
      </w:rPr>
    </w:lvl>
    <w:lvl w:ilvl="7">
      <w:numFmt w:val="bullet"/>
      <w:lvlText w:val="•"/>
      <w:lvlJc w:val="left"/>
      <w:pPr>
        <w:ind w:left="6484" w:hanging="360"/>
      </w:pPr>
      <w:rPr>
        <w:rFonts w:hint="default"/>
        <w:lang w:val="nl-NL" w:eastAsia="en-US" w:bidi="ar-SA"/>
      </w:rPr>
    </w:lvl>
    <w:lvl w:ilvl="8">
      <w:numFmt w:val="bullet"/>
      <w:lvlText w:val="•"/>
      <w:lvlJc w:val="left"/>
      <w:pPr>
        <w:ind w:left="7424" w:hanging="360"/>
      </w:pPr>
      <w:rPr>
        <w:rFonts w:hint="default"/>
        <w:lang w:val="nl-NL" w:eastAsia="en-US" w:bidi="ar-SA"/>
      </w:rPr>
    </w:lvl>
  </w:abstractNum>
  <w:abstractNum w:abstractNumId="2" w15:restartNumberingAfterBreak="0">
    <w:nsid w:val="23424AE8"/>
    <w:multiLevelType w:val="multilevel"/>
    <w:tmpl w:val="017AFB86"/>
    <w:lvl w:ilvl="0">
      <w:start w:val="6"/>
      <w:numFmt w:val="decimal"/>
      <w:lvlText w:val="%1"/>
      <w:lvlJc w:val="left"/>
      <w:pPr>
        <w:ind w:left="476" w:hanging="437"/>
        <w:jc w:val="left"/>
      </w:pPr>
      <w:rPr>
        <w:rFonts w:hint="default"/>
        <w:lang w:val="nl-NL" w:eastAsia="en-US" w:bidi="ar-SA"/>
      </w:rPr>
    </w:lvl>
    <w:lvl w:ilvl="1">
      <w:start w:val="1"/>
      <w:numFmt w:val="decimal"/>
      <w:lvlText w:val="%1.%2"/>
      <w:lvlJc w:val="left"/>
      <w:pPr>
        <w:ind w:left="476" w:hanging="437"/>
        <w:jc w:val="left"/>
      </w:pPr>
      <w:rPr>
        <w:rFonts w:ascii="Verdana" w:eastAsia="Verdana" w:hAnsi="Verdana" w:cs="Verdana" w:hint="default"/>
        <w:spacing w:val="-2"/>
        <w:w w:val="100"/>
        <w:sz w:val="22"/>
        <w:szCs w:val="22"/>
        <w:lang w:val="nl-NL" w:eastAsia="en-US" w:bidi="ar-SA"/>
      </w:rPr>
    </w:lvl>
    <w:lvl w:ilvl="2">
      <w:numFmt w:val="bullet"/>
      <w:lvlText w:val="•"/>
      <w:lvlJc w:val="left"/>
      <w:pPr>
        <w:ind w:left="2245" w:hanging="437"/>
      </w:pPr>
      <w:rPr>
        <w:rFonts w:hint="default"/>
        <w:lang w:val="nl-NL" w:eastAsia="en-US" w:bidi="ar-SA"/>
      </w:rPr>
    </w:lvl>
    <w:lvl w:ilvl="3">
      <w:numFmt w:val="bullet"/>
      <w:lvlText w:val="•"/>
      <w:lvlJc w:val="left"/>
      <w:pPr>
        <w:ind w:left="3127" w:hanging="437"/>
      </w:pPr>
      <w:rPr>
        <w:rFonts w:hint="default"/>
        <w:lang w:val="nl-NL" w:eastAsia="en-US" w:bidi="ar-SA"/>
      </w:rPr>
    </w:lvl>
    <w:lvl w:ilvl="4">
      <w:numFmt w:val="bullet"/>
      <w:lvlText w:val="•"/>
      <w:lvlJc w:val="left"/>
      <w:pPr>
        <w:ind w:left="4010" w:hanging="437"/>
      </w:pPr>
      <w:rPr>
        <w:rFonts w:hint="default"/>
        <w:lang w:val="nl-NL" w:eastAsia="en-US" w:bidi="ar-SA"/>
      </w:rPr>
    </w:lvl>
    <w:lvl w:ilvl="5">
      <w:numFmt w:val="bullet"/>
      <w:lvlText w:val="•"/>
      <w:lvlJc w:val="left"/>
      <w:pPr>
        <w:ind w:left="4893" w:hanging="437"/>
      </w:pPr>
      <w:rPr>
        <w:rFonts w:hint="default"/>
        <w:lang w:val="nl-NL" w:eastAsia="en-US" w:bidi="ar-SA"/>
      </w:rPr>
    </w:lvl>
    <w:lvl w:ilvl="6">
      <w:numFmt w:val="bullet"/>
      <w:lvlText w:val="•"/>
      <w:lvlJc w:val="left"/>
      <w:pPr>
        <w:ind w:left="5775" w:hanging="437"/>
      </w:pPr>
      <w:rPr>
        <w:rFonts w:hint="default"/>
        <w:lang w:val="nl-NL" w:eastAsia="en-US" w:bidi="ar-SA"/>
      </w:rPr>
    </w:lvl>
    <w:lvl w:ilvl="7">
      <w:numFmt w:val="bullet"/>
      <w:lvlText w:val="•"/>
      <w:lvlJc w:val="left"/>
      <w:pPr>
        <w:ind w:left="6658" w:hanging="437"/>
      </w:pPr>
      <w:rPr>
        <w:rFonts w:hint="default"/>
        <w:lang w:val="nl-NL" w:eastAsia="en-US" w:bidi="ar-SA"/>
      </w:rPr>
    </w:lvl>
    <w:lvl w:ilvl="8">
      <w:numFmt w:val="bullet"/>
      <w:lvlText w:val="•"/>
      <w:lvlJc w:val="left"/>
      <w:pPr>
        <w:ind w:left="7541" w:hanging="437"/>
      </w:pPr>
      <w:rPr>
        <w:rFonts w:hint="default"/>
        <w:lang w:val="nl-NL" w:eastAsia="en-US" w:bidi="ar-SA"/>
      </w:rPr>
    </w:lvl>
  </w:abstractNum>
  <w:abstractNum w:abstractNumId="3" w15:restartNumberingAfterBreak="0">
    <w:nsid w:val="2CD9337D"/>
    <w:multiLevelType w:val="hybridMultilevel"/>
    <w:tmpl w:val="E0A24C2C"/>
    <w:lvl w:ilvl="0" w:tplc="A2341136">
      <w:numFmt w:val="bullet"/>
      <w:lvlText w:val=""/>
      <w:lvlJc w:val="left"/>
      <w:pPr>
        <w:ind w:left="824" w:hanging="269"/>
      </w:pPr>
      <w:rPr>
        <w:rFonts w:ascii="Symbol" w:eastAsia="Symbol" w:hAnsi="Symbol" w:cs="Symbol" w:hint="default"/>
        <w:w w:val="100"/>
        <w:sz w:val="22"/>
        <w:szCs w:val="22"/>
        <w:lang w:val="nl-NL" w:eastAsia="en-US" w:bidi="ar-SA"/>
      </w:rPr>
    </w:lvl>
    <w:lvl w:ilvl="1" w:tplc="7FFEC652">
      <w:numFmt w:val="bullet"/>
      <w:lvlText w:val="•"/>
      <w:lvlJc w:val="left"/>
      <w:pPr>
        <w:ind w:left="1668" w:hanging="269"/>
      </w:pPr>
      <w:rPr>
        <w:rFonts w:hint="default"/>
        <w:lang w:val="nl-NL" w:eastAsia="en-US" w:bidi="ar-SA"/>
      </w:rPr>
    </w:lvl>
    <w:lvl w:ilvl="2" w:tplc="F23A3852">
      <w:numFmt w:val="bullet"/>
      <w:lvlText w:val="•"/>
      <w:lvlJc w:val="left"/>
      <w:pPr>
        <w:ind w:left="2517" w:hanging="269"/>
      </w:pPr>
      <w:rPr>
        <w:rFonts w:hint="default"/>
        <w:lang w:val="nl-NL" w:eastAsia="en-US" w:bidi="ar-SA"/>
      </w:rPr>
    </w:lvl>
    <w:lvl w:ilvl="3" w:tplc="0A5A912C">
      <w:numFmt w:val="bullet"/>
      <w:lvlText w:val="•"/>
      <w:lvlJc w:val="left"/>
      <w:pPr>
        <w:ind w:left="3365" w:hanging="269"/>
      </w:pPr>
      <w:rPr>
        <w:rFonts w:hint="default"/>
        <w:lang w:val="nl-NL" w:eastAsia="en-US" w:bidi="ar-SA"/>
      </w:rPr>
    </w:lvl>
    <w:lvl w:ilvl="4" w:tplc="F20EB19C">
      <w:numFmt w:val="bullet"/>
      <w:lvlText w:val="•"/>
      <w:lvlJc w:val="left"/>
      <w:pPr>
        <w:ind w:left="4214" w:hanging="269"/>
      </w:pPr>
      <w:rPr>
        <w:rFonts w:hint="default"/>
        <w:lang w:val="nl-NL" w:eastAsia="en-US" w:bidi="ar-SA"/>
      </w:rPr>
    </w:lvl>
    <w:lvl w:ilvl="5" w:tplc="19426BE6">
      <w:numFmt w:val="bullet"/>
      <w:lvlText w:val="•"/>
      <w:lvlJc w:val="left"/>
      <w:pPr>
        <w:ind w:left="5063" w:hanging="269"/>
      </w:pPr>
      <w:rPr>
        <w:rFonts w:hint="default"/>
        <w:lang w:val="nl-NL" w:eastAsia="en-US" w:bidi="ar-SA"/>
      </w:rPr>
    </w:lvl>
    <w:lvl w:ilvl="6" w:tplc="DF8EF3B6">
      <w:numFmt w:val="bullet"/>
      <w:lvlText w:val="•"/>
      <w:lvlJc w:val="left"/>
      <w:pPr>
        <w:ind w:left="5911" w:hanging="269"/>
      </w:pPr>
      <w:rPr>
        <w:rFonts w:hint="default"/>
        <w:lang w:val="nl-NL" w:eastAsia="en-US" w:bidi="ar-SA"/>
      </w:rPr>
    </w:lvl>
    <w:lvl w:ilvl="7" w:tplc="22440F1A">
      <w:numFmt w:val="bullet"/>
      <w:lvlText w:val="•"/>
      <w:lvlJc w:val="left"/>
      <w:pPr>
        <w:ind w:left="6760" w:hanging="269"/>
      </w:pPr>
      <w:rPr>
        <w:rFonts w:hint="default"/>
        <w:lang w:val="nl-NL" w:eastAsia="en-US" w:bidi="ar-SA"/>
      </w:rPr>
    </w:lvl>
    <w:lvl w:ilvl="8" w:tplc="D3086802">
      <w:numFmt w:val="bullet"/>
      <w:lvlText w:val="•"/>
      <w:lvlJc w:val="left"/>
      <w:pPr>
        <w:ind w:left="7609" w:hanging="269"/>
      </w:pPr>
      <w:rPr>
        <w:rFonts w:hint="default"/>
        <w:lang w:val="nl-NL" w:eastAsia="en-US" w:bidi="ar-SA"/>
      </w:rPr>
    </w:lvl>
  </w:abstractNum>
  <w:abstractNum w:abstractNumId="4" w15:restartNumberingAfterBreak="0">
    <w:nsid w:val="3BAB3C5F"/>
    <w:multiLevelType w:val="multilevel"/>
    <w:tmpl w:val="FDFEA446"/>
    <w:lvl w:ilvl="0">
      <w:start w:val="9"/>
      <w:numFmt w:val="decimal"/>
      <w:lvlText w:val="%1"/>
      <w:lvlJc w:val="left"/>
      <w:pPr>
        <w:ind w:left="1052" w:hanging="516"/>
        <w:jc w:val="left"/>
      </w:pPr>
      <w:rPr>
        <w:rFonts w:hint="default"/>
        <w:lang w:val="nl-NL" w:eastAsia="en-US" w:bidi="ar-SA"/>
      </w:rPr>
    </w:lvl>
    <w:lvl w:ilvl="1">
      <w:start w:val="2"/>
      <w:numFmt w:val="decimal"/>
      <w:lvlText w:val="%1.%2."/>
      <w:lvlJc w:val="left"/>
      <w:pPr>
        <w:ind w:left="1052" w:hanging="516"/>
        <w:jc w:val="right"/>
      </w:pPr>
      <w:rPr>
        <w:rFonts w:ascii="Verdana" w:eastAsia="Verdana" w:hAnsi="Verdana" w:cs="Verdana" w:hint="default"/>
        <w:spacing w:val="-2"/>
        <w:w w:val="100"/>
        <w:sz w:val="22"/>
        <w:szCs w:val="22"/>
        <w:u w:val="single" w:color="000000"/>
        <w:lang w:val="nl-NL" w:eastAsia="en-US" w:bidi="ar-SA"/>
      </w:rPr>
    </w:lvl>
    <w:lvl w:ilvl="2">
      <w:numFmt w:val="bullet"/>
      <w:lvlText w:val="•"/>
      <w:lvlJc w:val="left"/>
      <w:pPr>
        <w:ind w:left="2709" w:hanging="516"/>
      </w:pPr>
      <w:rPr>
        <w:rFonts w:hint="default"/>
        <w:lang w:val="nl-NL" w:eastAsia="en-US" w:bidi="ar-SA"/>
      </w:rPr>
    </w:lvl>
    <w:lvl w:ilvl="3">
      <w:numFmt w:val="bullet"/>
      <w:lvlText w:val="•"/>
      <w:lvlJc w:val="left"/>
      <w:pPr>
        <w:ind w:left="3533" w:hanging="516"/>
      </w:pPr>
      <w:rPr>
        <w:rFonts w:hint="default"/>
        <w:lang w:val="nl-NL" w:eastAsia="en-US" w:bidi="ar-SA"/>
      </w:rPr>
    </w:lvl>
    <w:lvl w:ilvl="4">
      <w:numFmt w:val="bullet"/>
      <w:lvlText w:val="•"/>
      <w:lvlJc w:val="left"/>
      <w:pPr>
        <w:ind w:left="4358" w:hanging="516"/>
      </w:pPr>
      <w:rPr>
        <w:rFonts w:hint="default"/>
        <w:lang w:val="nl-NL" w:eastAsia="en-US" w:bidi="ar-SA"/>
      </w:rPr>
    </w:lvl>
    <w:lvl w:ilvl="5">
      <w:numFmt w:val="bullet"/>
      <w:lvlText w:val="•"/>
      <w:lvlJc w:val="left"/>
      <w:pPr>
        <w:ind w:left="5183" w:hanging="516"/>
      </w:pPr>
      <w:rPr>
        <w:rFonts w:hint="default"/>
        <w:lang w:val="nl-NL" w:eastAsia="en-US" w:bidi="ar-SA"/>
      </w:rPr>
    </w:lvl>
    <w:lvl w:ilvl="6">
      <w:numFmt w:val="bullet"/>
      <w:lvlText w:val="•"/>
      <w:lvlJc w:val="left"/>
      <w:pPr>
        <w:ind w:left="6007" w:hanging="516"/>
      </w:pPr>
      <w:rPr>
        <w:rFonts w:hint="default"/>
        <w:lang w:val="nl-NL" w:eastAsia="en-US" w:bidi="ar-SA"/>
      </w:rPr>
    </w:lvl>
    <w:lvl w:ilvl="7">
      <w:numFmt w:val="bullet"/>
      <w:lvlText w:val="•"/>
      <w:lvlJc w:val="left"/>
      <w:pPr>
        <w:ind w:left="6832" w:hanging="516"/>
      </w:pPr>
      <w:rPr>
        <w:rFonts w:hint="default"/>
        <w:lang w:val="nl-NL" w:eastAsia="en-US" w:bidi="ar-SA"/>
      </w:rPr>
    </w:lvl>
    <w:lvl w:ilvl="8">
      <w:numFmt w:val="bullet"/>
      <w:lvlText w:val="•"/>
      <w:lvlJc w:val="left"/>
      <w:pPr>
        <w:ind w:left="7657" w:hanging="516"/>
      </w:pPr>
      <w:rPr>
        <w:rFonts w:hint="default"/>
        <w:lang w:val="nl-NL" w:eastAsia="en-US" w:bidi="ar-SA"/>
      </w:rPr>
    </w:lvl>
  </w:abstractNum>
  <w:abstractNum w:abstractNumId="5" w15:restartNumberingAfterBreak="0">
    <w:nsid w:val="456201C3"/>
    <w:multiLevelType w:val="multilevel"/>
    <w:tmpl w:val="C4EAD90E"/>
    <w:lvl w:ilvl="0">
      <w:start w:val="9"/>
      <w:numFmt w:val="decimal"/>
      <w:lvlText w:val="%1"/>
      <w:lvlJc w:val="left"/>
      <w:pPr>
        <w:ind w:left="630" w:hanging="514"/>
        <w:jc w:val="left"/>
      </w:pPr>
      <w:rPr>
        <w:rFonts w:hint="default"/>
        <w:lang w:val="nl-NL" w:eastAsia="en-US" w:bidi="ar-SA"/>
      </w:rPr>
    </w:lvl>
    <w:lvl w:ilvl="1">
      <w:start w:val="1"/>
      <w:numFmt w:val="decimal"/>
      <w:lvlText w:val="%1.%2."/>
      <w:lvlJc w:val="left"/>
      <w:pPr>
        <w:ind w:left="630" w:hanging="514"/>
        <w:jc w:val="left"/>
      </w:pPr>
      <w:rPr>
        <w:rFonts w:ascii="Verdana" w:eastAsia="Verdana" w:hAnsi="Verdana" w:cs="Verdana" w:hint="default"/>
        <w:spacing w:val="-2"/>
        <w:w w:val="100"/>
        <w:sz w:val="22"/>
        <w:szCs w:val="22"/>
        <w:u w:val="single" w:color="000000"/>
        <w:lang w:val="nl-NL" w:eastAsia="en-US" w:bidi="ar-SA"/>
      </w:rPr>
    </w:lvl>
    <w:lvl w:ilvl="2">
      <w:start w:val="1"/>
      <w:numFmt w:val="decimal"/>
      <w:lvlText w:val="%1.%2.%3."/>
      <w:lvlJc w:val="left"/>
      <w:pPr>
        <w:ind w:left="1210" w:hanging="735"/>
        <w:jc w:val="left"/>
      </w:pPr>
      <w:rPr>
        <w:rFonts w:ascii="Verdana" w:eastAsia="Verdana" w:hAnsi="Verdana" w:cs="Verdana" w:hint="default"/>
        <w:spacing w:val="-2"/>
        <w:w w:val="100"/>
        <w:sz w:val="22"/>
        <w:szCs w:val="22"/>
        <w:u w:val="single" w:color="000000"/>
        <w:lang w:val="nl-NL" w:eastAsia="en-US" w:bidi="ar-SA"/>
      </w:rPr>
    </w:lvl>
    <w:lvl w:ilvl="3">
      <w:numFmt w:val="bullet"/>
      <w:lvlText w:val="•"/>
      <w:lvlJc w:val="left"/>
      <w:pPr>
        <w:ind w:left="3016" w:hanging="735"/>
      </w:pPr>
      <w:rPr>
        <w:rFonts w:hint="default"/>
        <w:lang w:val="nl-NL" w:eastAsia="en-US" w:bidi="ar-SA"/>
      </w:rPr>
    </w:lvl>
    <w:lvl w:ilvl="4">
      <w:numFmt w:val="bullet"/>
      <w:lvlText w:val="•"/>
      <w:lvlJc w:val="left"/>
      <w:pPr>
        <w:ind w:left="3915" w:hanging="735"/>
      </w:pPr>
      <w:rPr>
        <w:rFonts w:hint="default"/>
        <w:lang w:val="nl-NL" w:eastAsia="en-US" w:bidi="ar-SA"/>
      </w:rPr>
    </w:lvl>
    <w:lvl w:ilvl="5">
      <w:numFmt w:val="bullet"/>
      <w:lvlText w:val="•"/>
      <w:lvlJc w:val="left"/>
      <w:pPr>
        <w:ind w:left="4813" w:hanging="735"/>
      </w:pPr>
      <w:rPr>
        <w:rFonts w:hint="default"/>
        <w:lang w:val="nl-NL" w:eastAsia="en-US" w:bidi="ar-SA"/>
      </w:rPr>
    </w:lvl>
    <w:lvl w:ilvl="6">
      <w:numFmt w:val="bullet"/>
      <w:lvlText w:val="•"/>
      <w:lvlJc w:val="left"/>
      <w:pPr>
        <w:ind w:left="5712" w:hanging="735"/>
      </w:pPr>
      <w:rPr>
        <w:rFonts w:hint="default"/>
        <w:lang w:val="nl-NL" w:eastAsia="en-US" w:bidi="ar-SA"/>
      </w:rPr>
    </w:lvl>
    <w:lvl w:ilvl="7">
      <w:numFmt w:val="bullet"/>
      <w:lvlText w:val="•"/>
      <w:lvlJc w:val="left"/>
      <w:pPr>
        <w:ind w:left="6610" w:hanging="735"/>
      </w:pPr>
      <w:rPr>
        <w:rFonts w:hint="default"/>
        <w:lang w:val="nl-NL" w:eastAsia="en-US" w:bidi="ar-SA"/>
      </w:rPr>
    </w:lvl>
    <w:lvl w:ilvl="8">
      <w:numFmt w:val="bullet"/>
      <w:lvlText w:val="•"/>
      <w:lvlJc w:val="left"/>
      <w:pPr>
        <w:ind w:left="7509" w:hanging="735"/>
      </w:pPr>
      <w:rPr>
        <w:rFonts w:hint="default"/>
        <w:lang w:val="nl-NL" w:eastAsia="en-US" w:bidi="ar-SA"/>
      </w:rPr>
    </w:lvl>
  </w:abstractNum>
  <w:abstractNum w:abstractNumId="6" w15:restartNumberingAfterBreak="0">
    <w:nsid w:val="52CD38BD"/>
    <w:multiLevelType w:val="multilevel"/>
    <w:tmpl w:val="70F296C0"/>
    <w:lvl w:ilvl="0">
      <w:start w:val="8"/>
      <w:numFmt w:val="decimal"/>
      <w:lvlText w:val="%1"/>
      <w:lvlJc w:val="left"/>
      <w:pPr>
        <w:ind w:left="116" w:hanging="492"/>
        <w:jc w:val="left"/>
      </w:pPr>
      <w:rPr>
        <w:rFonts w:hint="default"/>
        <w:lang w:val="nl-NL" w:eastAsia="en-US" w:bidi="ar-SA"/>
      </w:rPr>
    </w:lvl>
    <w:lvl w:ilvl="1">
      <w:start w:val="1"/>
      <w:numFmt w:val="decimal"/>
      <w:lvlText w:val="%1.%2"/>
      <w:lvlJc w:val="left"/>
      <w:pPr>
        <w:ind w:left="116" w:hanging="492"/>
        <w:jc w:val="left"/>
      </w:pPr>
      <w:rPr>
        <w:rFonts w:ascii="Verdana" w:eastAsia="Verdana" w:hAnsi="Verdana" w:cs="Verdana" w:hint="default"/>
        <w:spacing w:val="-2"/>
        <w:w w:val="100"/>
        <w:sz w:val="22"/>
        <w:szCs w:val="22"/>
        <w:lang w:val="nl-NL" w:eastAsia="en-US" w:bidi="ar-SA"/>
      </w:rPr>
    </w:lvl>
    <w:lvl w:ilvl="2">
      <w:numFmt w:val="bullet"/>
      <w:lvlText w:val=""/>
      <w:lvlJc w:val="left"/>
      <w:pPr>
        <w:ind w:left="836" w:hanging="360"/>
      </w:pPr>
      <w:rPr>
        <w:rFonts w:ascii="Symbol" w:eastAsia="Symbol" w:hAnsi="Symbol" w:cs="Symbol" w:hint="default"/>
        <w:w w:val="100"/>
        <w:sz w:val="22"/>
        <w:szCs w:val="22"/>
        <w:lang w:val="nl-NL" w:eastAsia="en-US" w:bidi="ar-SA"/>
      </w:rPr>
    </w:lvl>
    <w:lvl w:ilvl="3">
      <w:numFmt w:val="bullet"/>
      <w:lvlText w:val="-"/>
      <w:lvlJc w:val="left"/>
      <w:pPr>
        <w:ind w:left="1196" w:hanging="360"/>
      </w:pPr>
      <w:rPr>
        <w:rFonts w:ascii="Verdana" w:eastAsia="Verdana" w:hAnsi="Verdana" w:cs="Verdana" w:hint="default"/>
        <w:w w:val="100"/>
        <w:sz w:val="22"/>
        <w:szCs w:val="22"/>
        <w:lang w:val="nl-NL" w:eastAsia="en-US" w:bidi="ar-SA"/>
      </w:rPr>
    </w:lvl>
    <w:lvl w:ilvl="4">
      <w:numFmt w:val="bullet"/>
      <w:lvlText w:val="•"/>
      <w:lvlJc w:val="left"/>
      <w:pPr>
        <w:ind w:left="3226" w:hanging="360"/>
      </w:pPr>
      <w:rPr>
        <w:rFonts w:hint="default"/>
        <w:lang w:val="nl-NL" w:eastAsia="en-US" w:bidi="ar-SA"/>
      </w:rPr>
    </w:lvl>
    <w:lvl w:ilvl="5">
      <w:numFmt w:val="bullet"/>
      <w:lvlText w:val="•"/>
      <w:lvlJc w:val="left"/>
      <w:pPr>
        <w:ind w:left="4239" w:hanging="360"/>
      </w:pPr>
      <w:rPr>
        <w:rFonts w:hint="default"/>
        <w:lang w:val="nl-NL" w:eastAsia="en-US" w:bidi="ar-SA"/>
      </w:rPr>
    </w:lvl>
    <w:lvl w:ilvl="6">
      <w:numFmt w:val="bullet"/>
      <w:lvlText w:val="•"/>
      <w:lvlJc w:val="left"/>
      <w:pPr>
        <w:ind w:left="5253" w:hanging="360"/>
      </w:pPr>
      <w:rPr>
        <w:rFonts w:hint="default"/>
        <w:lang w:val="nl-NL" w:eastAsia="en-US" w:bidi="ar-SA"/>
      </w:rPr>
    </w:lvl>
    <w:lvl w:ilvl="7">
      <w:numFmt w:val="bullet"/>
      <w:lvlText w:val="•"/>
      <w:lvlJc w:val="left"/>
      <w:pPr>
        <w:ind w:left="6266" w:hanging="360"/>
      </w:pPr>
      <w:rPr>
        <w:rFonts w:hint="default"/>
        <w:lang w:val="nl-NL" w:eastAsia="en-US" w:bidi="ar-SA"/>
      </w:rPr>
    </w:lvl>
    <w:lvl w:ilvl="8">
      <w:numFmt w:val="bullet"/>
      <w:lvlText w:val="•"/>
      <w:lvlJc w:val="left"/>
      <w:pPr>
        <w:ind w:left="7279" w:hanging="360"/>
      </w:pPr>
      <w:rPr>
        <w:rFonts w:hint="default"/>
        <w:lang w:val="nl-NL" w:eastAsia="en-US" w:bidi="ar-SA"/>
      </w:rPr>
    </w:lvl>
  </w:abstractNum>
  <w:abstractNum w:abstractNumId="7" w15:restartNumberingAfterBreak="0">
    <w:nsid w:val="52CF0728"/>
    <w:multiLevelType w:val="multilevel"/>
    <w:tmpl w:val="C79098BC"/>
    <w:lvl w:ilvl="0">
      <w:start w:val="5"/>
      <w:numFmt w:val="decimal"/>
      <w:lvlText w:val="%1"/>
      <w:lvlJc w:val="left"/>
      <w:pPr>
        <w:ind w:left="476" w:hanging="437"/>
        <w:jc w:val="left"/>
      </w:pPr>
      <w:rPr>
        <w:rFonts w:hint="default"/>
        <w:lang w:val="nl-NL" w:eastAsia="en-US" w:bidi="ar-SA"/>
      </w:rPr>
    </w:lvl>
    <w:lvl w:ilvl="1">
      <w:start w:val="1"/>
      <w:numFmt w:val="decimal"/>
      <w:lvlText w:val="%1.%2"/>
      <w:lvlJc w:val="left"/>
      <w:pPr>
        <w:ind w:left="476" w:hanging="437"/>
        <w:jc w:val="left"/>
      </w:pPr>
      <w:rPr>
        <w:rFonts w:ascii="Verdana" w:eastAsia="Verdana" w:hAnsi="Verdana" w:cs="Verdana" w:hint="default"/>
        <w:spacing w:val="-2"/>
        <w:w w:val="100"/>
        <w:sz w:val="22"/>
        <w:szCs w:val="22"/>
        <w:lang w:val="nl-NL" w:eastAsia="en-US" w:bidi="ar-SA"/>
      </w:rPr>
    </w:lvl>
    <w:lvl w:ilvl="2">
      <w:numFmt w:val="bullet"/>
      <w:lvlText w:val="•"/>
      <w:lvlJc w:val="left"/>
      <w:pPr>
        <w:ind w:left="2245" w:hanging="437"/>
      </w:pPr>
      <w:rPr>
        <w:rFonts w:hint="default"/>
        <w:lang w:val="nl-NL" w:eastAsia="en-US" w:bidi="ar-SA"/>
      </w:rPr>
    </w:lvl>
    <w:lvl w:ilvl="3">
      <w:numFmt w:val="bullet"/>
      <w:lvlText w:val="•"/>
      <w:lvlJc w:val="left"/>
      <w:pPr>
        <w:ind w:left="3127" w:hanging="437"/>
      </w:pPr>
      <w:rPr>
        <w:rFonts w:hint="default"/>
        <w:lang w:val="nl-NL" w:eastAsia="en-US" w:bidi="ar-SA"/>
      </w:rPr>
    </w:lvl>
    <w:lvl w:ilvl="4">
      <w:numFmt w:val="bullet"/>
      <w:lvlText w:val="•"/>
      <w:lvlJc w:val="left"/>
      <w:pPr>
        <w:ind w:left="4010" w:hanging="437"/>
      </w:pPr>
      <w:rPr>
        <w:rFonts w:hint="default"/>
        <w:lang w:val="nl-NL" w:eastAsia="en-US" w:bidi="ar-SA"/>
      </w:rPr>
    </w:lvl>
    <w:lvl w:ilvl="5">
      <w:numFmt w:val="bullet"/>
      <w:lvlText w:val="•"/>
      <w:lvlJc w:val="left"/>
      <w:pPr>
        <w:ind w:left="4893" w:hanging="437"/>
      </w:pPr>
      <w:rPr>
        <w:rFonts w:hint="default"/>
        <w:lang w:val="nl-NL" w:eastAsia="en-US" w:bidi="ar-SA"/>
      </w:rPr>
    </w:lvl>
    <w:lvl w:ilvl="6">
      <w:numFmt w:val="bullet"/>
      <w:lvlText w:val="•"/>
      <w:lvlJc w:val="left"/>
      <w:pPr>
        <w:ind w:left="5775" w:hanging="437"/>
      </w:pPr>
      <w:rPr>
        <w:rFonts w:hint="default"/>
        <w:lang w:val="nl-NL" w:eastAsia="en-US" w:bidi="ar-SA"/>
      </w:rPr>
    </w:lvl>
    <w:lvl w:ilvl="7">
      <w:numFmt w:val="bullet"/>
      <w:lvlText w:val="•"/>
      <w:lvlJc w:val="left"/>
      <w:pPr>
        <w:ind w:left="6658" w:hanging="437"/>
      </w:pPr>
      <w:rPr>
        <w:rFonts w:hint="default"/>
        <w:lang w:val="nl-NL" w:eastAsia="en-US" w:bidi="ar-SA"/>
      </w:rPr>
    </w:lvl>
    <w:lvl w:ilvl="8">
      <w:numFmt w:val="bullet"/>
      <w:lvlText w:val="•"/>
      <w:lvlJc w:val="left"/>
      <w:pPr>
        <w:ind w:left="7541" w:hanging="437"/>
      </w:pPr>
      <w:rPr>
        <w:rFonts w:hint="default"/>
        <w:lang w:val="nl-NL" w:eastAsia="en-US" w:bidi="ar-SA"/>
      </w:rPr>
    </w:lvl>
  </w:abstractNum>
  <w:abstractNum w:abstractNumId="8" w15:restartNumberingAfterBreak="0">
    <w:nsid w:val="6CD60CD3"/>
    <w:multiLevelType w:val="hybridMultilevel"/>
    <w:tmpl w:val="6ACC8BE6"/>
    <w:lvl w:ilvl="0" w:tplc="8594F3AE">
      <w:numFmt w:val="bullet"/>
      <w:lvlText w:val="-"/>
      <w:lvlJc w:val="left"/>
      <w:pPr>
        <w:ind w:left="116" w:hanging="202"/>
      </w:pPr>
      <w:rPr>
        <w:rFonts w:ascii="Verdana" w:eastAsia="Verdana" w:hAnsi="Verdana" w:cs="Verdana" w:hint="default"/>
        <w:w w:val="100"/>
        <w:sz w:val="22"/>
        <w:szCs w:val="22"/>
        <w:lang w:val="nl-NL" w:eastAsia="en-US" w:bidi="ar-SA"/>
      </w:rPr>
    </w:lvl>
    <w:lvl w:ilvl="1" w:tplc="FD54180E">
      <w:numFmt w:val="bullet"/>
      <w:lvlText w:val="•"/>
      <w:lvlJc w:val="left"/>
      <w:pPr>
        <w:ind w:left="1038" w:hanging="202"/>
      </w:pPr>
      <w:rPr>
        <w:rFonts w:hint="default"/>
        <w:lang w:val="nl-NL" w:eastAsia="en-US" w:bidi="ar-SA"/>
      </w:rPr>
    </w:lvl>
    <w:lvl w:ilvl="2" w:tplc="0FA22072">
      <w:numFmt w:val="bullet"/>
      <w:lvlText w:val="•"/>
      <w:lvlJc w:val="left"/>
      <w:pPr>
        <w:ind w:left="1957" w:hanging="202"/>
      </w:pPr>
      <w:rPr>
        <w:rFonts w:hint="default"/>
        <w:lang w:val="nl-NL" w:eastAsia="en-US" w:bidi="ar-SA"/>
      </w:rPr>
    </w:lvl>
    <w:lvl w:ilvl="3" w:tplc="36024BB8">
      <w:numFmt w:val="bullet"/>
      <w:lvlText w:val="•"/>
      <w:lvlJc w:val="left"/>
      <w:pPr>
        <w:ind w:left="2875" w:hanging="202"/>
      </w:pPr>
      <w:rPr>
        <w:rFonts w:hint="default"/>
        <w:lang w:val="nl-NL" w:eastAsia="en-US" w:bidi="ar-SA"/>
      </w:rPr>
    </w:lvl>
    <w:lvl w:ilvl="4" w:tplc="6A56FFD8">
      <w:numFmt w:val="bullet"/>
      <w:lvlText w:val="•"/>
      <w:lvlJc w:val="left"/>
      <w:pPr>
        <w:ind w:left="3794" w:hanging="202"/>
      </w:pPr>
      <w:rPr>
        <w:rFonts w:hint="default"/>
        <w:lang w:val="nl-NL" w:eastAsia="en-US" w:bidi="ar-SA"/>
      </w:rPr>
    </w:lvl>
    <w:lvl w:ilvl="5" w:tplc="CAA00376">
      <w:numFmt w:val="bullet"/>
      <w:lvlText w:val="•"/>
      <w:lvlJc w:val="left"/>
      <w:pPr>
        <w:ind w:left="4713" w:hanging="202"/>
      </w:pPr>
      <w:rPr>
        <w:rFonts w:hint="default"/>
        <w:lang w:val="nl-NL" w:eastAsia="en-US" w:bidi="ar-SA"/>
      </w:rPr>
    </w:lvl>
    <w:lvl w:ilvl="6" w:tplc="07F0F328">
      <w:numFmt w:val="bullet"/>
      <w:lvlText w:val="•"/>
      <w:lvlJc w:val="left"/>
      <w:pPr>
        <w:ind w:left="5631" w:hanging="202"/>
      </w:pPr>
      <w:rPr>
        <w:rFonts w:hint="default"/>
        <w:lang w:val="nl-NL" w:eastAsia="en-US" w:bidi="ar-SA"/>
      </w:rPr>
    </w:lvl>
    <w:lvl w:ilvl="7" w:tplc="FD2E5D16">
      <w:numFmt w:val="bullet"/>
      <w:lvlText w:val="•"/>
      <w:lvlJc w:val="left"/>
      <w:pPr>
        <w:ind w:left="6550" w:hanging="202"/>
      </w:pPr>
      <w:rPr>
        <w:rFonts w:hint="default"/>
        <w:lang w:val="nl-NL" w:eastAsia="en-US" w:bidi="ar-SA"/>
      </w:rPr>
    </w:lvl>
    <w:lvl w:ilvl="8" w:tplc="87C650BA">
      <w:numFmt w:val="bullet"/>
      <w:lvlText w:val="•"/>
      <w:lvlJc w:val="left"/>
      <w:pPr>
        <w:ind w:left="7469" w:hanging="202"/>
      </w:pPr>
      <w:rPr>
        <w:rFonts w:hint="default"/>
        <w:lang w:val="nl-NL" w:eastAsia="en-US" w:bidi="ar-SA"/>
      </w:rPr>
    </w:lvl>
  </w:abstractNum>
  <w:abstractNum w:abstractNumId="9" w15:restartNumberingAfterBreak="0">
    <w:nsid w:val="731133C3"/>
    <w:multiLevelType w:val="multilevel"/>
    <w:tmpl w:val="EB943858"/>
    <w:lvl w:ilvl="0">
      <w:start w:val="7"/>
      <w:numFmt w:val="decimal"/>
      <w:lvlText w:val="%1"/>
      <w:lvlJc w:val="left"/>
      <w:pPr>
        <w:ind w:left="476" w:hanging="437"/>
        <w:jc w:val="left"/>
      </w:pPr>
      <w:rPr>
        <w:rFonts w:hint="default"/>
        <w:lang w:val="nl-NL" w:eastAsia="en-US" w:bidi="ar-SA"/>
      </w:rPr>
    </w:lvl>
    <w:lvl w:ilvl="1">
      <w:start w:val="1"/>
      <w:numFmt w:val="decimal"/>
      <w:lvlText w:val="%1.%2"/>
      <w:lvlJc w:val="left"/>
      <w:pPr>
        <w:ind w:left="476" w:hanging="437"/>
        <w:jc w:val="left"/>
      </w:pPr>
      <w:rPr>
        <w:rFonts w:ascii="Verdana" w:eastAsia="Verdana" w:hAnsi="Verdana" w:cs="Verdana" w:hint="default"/>
        <w:spacing w:val="-2"/>
        <w:w w:val="100"/>
        <w:sz w:val="22"/>
        <w:szCs w:val="22"/>
        <w:lang w:val="nl-NL" w:eastAsia="en-US" w:bidi="ar-SA"/>
      </w:rPr>
    </w:lvl>
    <w:lvl w:ilvl="2">
      <w:numFmt w:val="bullet"/>
      <w:lvlText w:val="•"/>
      <w:lvlJc w:val="left"/>
      <w:pPr>
        <w:ind w:left="2245" w:hanging="437"/>
      </w:pPr>
      <w:rPr>
        <w:rFonts w:hint="default"/>
        <w:lang w:val="nl-NL" w:eastAsia="en-US" w:bidi="ar-SA"/>
      </w:rPr>
    </w:lvl>
    <w:lvl w:ilvl="3">
      <w:numFmt w:val="bullet"/>
      <w:lvlText w:val="•"/>
      <w:lvlJc w:val="left"/>
      <w:pPr>
        <w:ind w:left="3127" w:hanging="437"/>
      </w:pPr>
      <w:rPr>
        <w:rFonts w:hint="default"/>
        <w:lang w:val="nl-NL" w:eastAsia="en-US" w:bidi="ar-SA"/>
      </w:rPr>
    </w:lvl>
    <w:lvl w:ilvl="4">
      <w:numFmt w:val="bullet"/>
      <w:lvlText w:val="•"/>
      <w:lvlJc w:val="left"/>
      <w:pPr>
        <w:ind w:left="4010" w:hanging="437"/>
      </w:pPr>
      <w:rPr>
        <w:rFonts w:hint="default"/>
        <w:lang w:val="nl-NL" w:eastAsia="en-US" w:bidi="ar-SA"/>
      </w:rPr>
    </w:lvl>
    <w:lvl w:ilvl="5">
      <w:numFmt w:val="bullet"/>
      <w:lvlText w:val="•"/>
      <w:lvlJc w:val="left"/>
      <w:pPr>
        <w:ind w:left="4893" w:hanging="437"/>
      </w:pPr>
      <w:rPr>
        <w:rFonts w:hint="default"/>
        <w:lang w:val="nl-NL" w:eastAsia="en-US" w:bidi="ar-SA"/>
      </w:rPr>
    </w:lvl>
    <w:lvl w:ilvl="6">
      <w:numFmt w:val="bullet"/>
      <w:lvlText w:val="•"/>
      <w:lvlJc w:val="left"/>
      <w:pPr>
        <w:ind w:left="5775" w:hanging="437"/>
      </w:pPr>
      <w:rPr>
        <w:rFonts w:hint="default"/>
        <w:lang w:val="nl-NL" w:eastAsia="en-US" w:bidi="ar-SA"/>
      </w:rPr>
    </w:lvl>
    <w:lvl w:ilvl="7">
      <w:numFmt w:val="bullet"/>
      <w:lvlText w:val="•"/>
      <w:lvlJc w:val="left"/>
      <w:pPr>
        <w:ind w:left="6658" w:hanging="437"/>
      </w:pPr>
      <w:rPr>
        <w:rFonts w:hint="default"/>
        <w:lang w:val="nl-NL" w:eastAsia="en-US" w:bidi="ar-SA"/>
      </w:rPr>
    </w:lvl>
    <w:lvl w:ilvl="8">
      <w:numFmt w:val="bullet"/>
      <w:lvlText w:val="•"/>
      <w:lvlJc w:val="left"/>
      <w:pPr>
        <w:ind w:left="7541" w:hanging="437"/>
      </w:pPr>
      <w:rPr>
        <w:rFonts w:hint="default"/>
        <w:lang w:val="nl-NL" w:eastAsia="en-US" w:bidi="ar-SA"/>
      </w:rPr>
    </w:lvl>
  </w:abstractNum>
  <w:abstractNum w:abstractNumId="10" w15:restartNumberingAfterBreak="0">
    <w:nsid w:val="7B9D0C4E"/>
    <w:multiLevelType w:val="hybridMultilevel"/>
    <w:tmpl w:val="5BAA13EC"/>
    <w:lvl w:ilvl="0" w:tplc="B8BEE3CE">
      <w:numFmt w:val="bullet"/>
      <w:lvlText w:val="-"/>
      <w:lvlJc w:val="left"/>
      <w:pPr>
        <w:ind w:left="836" w:hanging="360"/>
      </w:pPr>
      <w:rPr>
        <w:rFonts w:ascii="Verdana" w:eastAsia="Verdana" w:hAnsi="Verdana" w:cs="Verdana" w:hint="default"/>
        <w:w w:val="100"/>
        <w:sz w:val="22"/>
        <w:szCs w:val="22"/>
        <w:lang w:val="nl-NL" w:eastAsia="en-US" w:bidi="ar-SA"/>
      </w:rPr>
    </w:lvl>
    <w:lvl w:ilvl="1" w:tplc="FE500D6A">
      <w:numFmt w:val="bullet"/>
      <w:lvlText w:val="•"/>
      <w:lvlJc w:val="left"/>
      <w:pPr>
        <w:ind w:left="1686" w:hanging="360"/>
      </w:pPr>
      <w:rPr>
        <w:rFonts w:hint="default"/>
        <w:lang w:val="nl-NL" w:eastAsia="en-US" w:bidi="ar-SA"/>
      </w:rPr>
    </w:lvl>
    <w:lvl w:ilvl="2" w:tplc="E17629B4">
      <w:numFmt w:val="bullet"/>
      <w:lvlText w:val="•"/>
      <w:lvlJc w:val="left"/>
      <w:pPr>
        <w:ind w:left="2533" w:hanging="360"/>
      </w:pPr>
      <w:rPr>
        <w:rFonts w:hint="default"/>
        <w:lang w:val="nl-NL" w:eastAsia="en-US" w:bidi="ar-SA"/>
      </w:rPr>
    </w:lvl>
    <w:lvl w:ilvl="3" w:tplc="625A768C">
      <w:numFmt w:val="bullet"/>
      <w:lvlText w:val="•"/>
      <w:lvlJc w:val="left"/>
      <w:pPr>
        <w:ind w:left="3379" w:hanging="360"/>
      </w:pPr>
      <w:rPr>
        <w:rFonts w:hint="default"/>
        <w:lang w:val="nl-NL" w:eastAsia="en-US" w:bidi="ar-SA"/>
      </w:rPr>
    </w:lvl>
    <w:lvl w:ilvl="4" w:tplc="7AB03C14">
      <w:numFmt w:val="bullet"/>
      <w:lvlText w:val="•"/>
      <w:lvlJc w:val="left"/>
      <w:pPr>
        <w:ind w:left="4226" w:hanging="360"/>
      </w:pPr>
      <w:rPr>
        <w:rFonts w:hint="default"/>
        <w:lang w:val="nl-NL" w:eastAsia="en-US" w:bidi="ar-SA"/>
      </w:rPr>
    </w:lvl>
    <w:lvl w:ilvl="5" w:tplc="38D2631E">
      <w:numFmt w:val="bullet"/>
      <w:lvlText w:val="•"/>
      <w:lvlJc w:val="left"/>
      <w:pPr>
        <w:ind w:left="5073" w:hanging="360"/>
      </w:pPr>
      <w:rPr>
        <w:rFonts w:hint="default"/>
        <w:lang w:val="nl-NL" w:eastAsia="en-US" w:bidi="ar-SA"/>
      </w:rPr>
    </w:lvl>
    <w:lvl w:ilvl="6" w:tplc="F1F852E0">
      <w:numFmt w:val="bullet"/>
      <w:lvlText w:val="•"/>
      <w:lvlJc w:val="left"/>
      <w:pPr>
        <w:ind w:left="5919" w:hanging="360"/>
      </w:pPr>
      <w:rPr>
        <w:rFonts w:hint="default"/>
        <w:lang w:val="nl-NL" w:eastAsia="en-US" w:bidi="ar-SA"/>
      </w:rPr>
    </w:lvl>
    <w:lvl w:ilvl="7" w:tplc="BC8AB1E2">
      <w:numFmt w:val="bullet"/>
      <w:lvlText w:val="•"/>
      <w:lvlJc w:val="left"/>
      <w:pPr>
        <w:ind w:left="6766" w:hanging="360"/>
      </w:pPr>
      <w:rPr>
        <w:rFonts w:hint="default"/>
        <w:lang w:val="nl-NL" w:eastAsia="en-US" w:bidi="ar-SA"/>
      </w:rPr>
    </w:lvl>
    <w:lvl w:ilvl="8" w:tplc="AEB046F8">
      <w:numFmt w:val="bullet"/>
      <w:lvlText w:val="•"/>
      <w:lvlJc w:val="left"/>
      <w:pPr>
        <w:ind w:left="7613" w:hanging="360"/>
      </w:pPr>
      <w:rPr>
        <w:rFonts w:hint="default"/>
        <w:lang w:val="nl-NL" w:eastAsia="en-US" w:bidi="ar-SA"/>
      </w:rPr>
    </w:lvl>
  </w:abstractNum>
  <w:num w:numId="1">
    <w:abstractNumId w:val="8"/>
  </w:num>
  <w:num w:numId="2">
    <w:abstractNumId w:val="4"/>
  </w:num>
  <w:num w:numId="3">
    <w:abstractNumId w:val="5"/>
  </w:num>
  <w:num w:numId="4">
    <w:abstractNumId w:val="3"/>
  </w:num>
  <w:num w:numId="5">
    <w:abstractNumId w:val="6"/>
  </w:num>
  <w:num w:numId="6">
    <w:abstractNumId w:val="9"/>
  </w:num>
  <w:num w:numId="7">
    <w:abstractNumId w:val="2"/>
  </w:num>
  <w:num w:numId="8">
    <w:abstractNumId w:val="7"/>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hideSpellingErrors/>
  <w:hideGrammatical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A23"/>
    <w:rsid w:val="000F303F"/>
    <w:rsid w:val="0012032A"/>
    <w:rsid w:val="00144BB6"/>
    <w:rsid w:val="00192AB1"/>
    <w:rsid w:val="003F0CBB"/>
    <w:rsid w:val="004935CD"/>
    <w:rsid w:val="00535E89"/>
    <w:rsid w:val="00675403"/>
    <w:rsid w:val="00705C98"/>
    <w:rsid w:val="00817F07"/>
    <w:rsid w:val="008D0A23"/>
    <w:rsid w:val="00962F53"/>
    <w:rsid w:val="00963377"/>
    <w:rsid w:val="00972CF0"/>
    <w:rsid w:val="00977B59"/>
    <w:rsid w:val="00A82C88"/>
    <w:rsid w:val="00CB2F44"/>
    <w:rsid w:val="00DE1ADB"/>
    <w:rsid w:val="00EF1F0E"/>
    <w:rsid w:val="00F00418"/>
    <w:rsid w:val="00F05B9A"/>
    <w:rsid w:val="00F43BE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A4E9D"/>
  <w15:docId w15:val="{2BBFCF13-16F4-45D4-9B6C-8396CBAF2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Verdana" w:eastAsia="Verdana" w:hAnsi="Verdana" w:cs="Verdana"/>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Titel">
    <w:name w:val="Title"/>
    <w:basedOn w:val="Standaard"/>
    <w:uiPriority w:val="1"/>
    <w:qFormat/>
    <w:pPr>
      <w:ind w:left="422"/>
    </w:pPr>
    <w:rPr>
      <w:sz w:val="24"/>
      <w:szCs w:val="24"/>
      <w:u w:val="single" w:color="000000"/>
    </w:rPr>
  </w:style>
  <w:style w:type="paragraph" w:styleId="Lijstalinea">
    <w:name w:val="List Paragraph"/>
    <w:basedOn w:val="Standaard"/>
    <w:uiPriority w:val="1"/>
    <w:qFormat/>
    <w:pPr>
      <w:ind w:left="476" w:hanging="360"/>
      <w:jc w:val="both"/>
    </w:pPr>
  </w:style>
  <w:style w:type="paragraph" w:customStyle="1" w:styleId="TableParagraph">
    <w:name w:val="Table Paragraph"/>
    <w:basedOn w:val="Standaard"/>
    <w:uiPriority w:val="1"/>
    <w:qFormat/>
  </w:style>
  <w:style w:type="paragraph" w:styleId="Ballontekst">
    <w:name w:val="Balloon Text"/>
    <w:basedOn w:val="Standaard"/>
    <w:link w:val="BallontekstChar"/>
    <w:uiPriority w:val="99"/>
    <w:semiHidden/>
    <w:unhideWhenUsed/>
    <w:rsid w:val="00F0041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00418"/>
    <w:rPr>
      <w:rFonts w:ascii="Segoe UI" w:eastAsia="Verdana" w:hAnsi="Segoe UI" w:cs="Segoe UI"/>
      <w:sz w:val="18"/>
      <w:szCs w:val="18"/>
      <w:lang w:val="nl-NL"/>
    </w:rPr>
  </w:style>
  <w:style w:type="character" w:styleId="Zwaar">
    <w:name w:val="Strong"/>
    <w:basedOn w:val="Standaardalinea-lettertype"/>
    <w:uiPriority w:val="22"/>
    <w:qFormat/>
    <w:rsid w:val="00535E89"/>
    <w:rPr>
      <w:b/>
      <w:bCs/>
    </w:rPr>
  </w:style>
  <w:style w:type="character" w:styleId="Hyperlink">
    <w:name w:val="Hyperlink"/>
    <w:basedOn w:val="Standaardalinea-lettertype"/>
    <w:uiPriority w:val="99"/>
    <w:semiHidden/>
    <w:unhideWhenUsed/>
    <w:rsid w:val="00535E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1742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B29DF-A3DB-461B-A250-36C26363C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4089</Words>
  <Characters>22492</Characters>
  <Application>Microsoft Office Word</Application>
  <DocSecurity>0</DocSecurity>
  <Lines>187</Lines>
  <Paragraphs>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BEMIDDELINGSOVEREENKOMST VOOR VERZEKERINGSMAKELAARS</vt:lpstr>
      <vt:lpstr>BEMIDDELINGSOVEREENKOMST VOOR VERZEKERINGSMAKELAARS</vt:lpstr>
    </vt:vector>
  </TitlesOfParts>
  <Company/>
  <LinksUpToDate>false</LinksUpToDate>
  <CharactersWithSpaces>26528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BEMIDDELINGSOVEREENKOMST VOOR VERZEKERINGSMAKELAARS</dc:title>
  <dc:creator>kelly</dc:creator>
  <cp:lastModifiedBy>Inge Van Thuyne</cp:lastModifiedBy>
  <cp:revision>2</cp:revision>
  <dcterms:created xsi:type="dcterms:W3CDTF">2021-06-08T13:13:00Z</dcterms:created>
  <dcterms:modified xsi:type="dcterms:W3CDTF">2021-06-08T13:13:00Z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Creator">
    <vt:lpwstr>Microsoft® Word 2013</vt:lpwstr>
  </property>
  <property fmtid="{D5CDD505-2E9C-101B-9397-08002B2CF9AE}" pid="4" name="LastSaved">
    <vt:filetime>2020-12-16T00:00:00Z</vt:filetime>
  </property>
</Properties>
</file>