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E0E30" w14:textId="77777777" w:rsidR="0008250A" w:rsidRPr="00366841" w:rsidRDefault="0008250A" w:rsidP="0008250A">
      <w:pPr>
        <w:jc w:val="right"/>
        <w:rPr>
          <w:rFonts w:ascii="Verdana" w:hAnsi="Verdana"/>
          <w:b/>
          <w:sz w:val="20"/>
          <w:u w:val="single"/>
          <w:lang w:val="fr-BE"/>
        </w:rPr>
      </w:pPr>
    </w:p>
    <w:p w14:paraId="29B308DA" w14:textId="77777777" w:rsidR="00F05249" w:rsidRPr="00366841" w:rsidRDefault="00F05249" w:rsidP="00A46997">
      <w:pPr>
        <w:jc w:val="both"/>
        <w:rPr>
          <w:rFonts w:ascii="Verdana" w:hAnsi="Verdana"/>
          <w:szCs w:val="22"/>
          <w:lang w:val="fr-BE"/>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9"/>
      </w:tblGrid>
      <w:tr w:rsidR="00D12DFD" w:rsidRPr="007075B9" w14:paraId="4183C85F" w14:textId="77777777" w:rsidTr="00D12DFD">
        <w:trPr>
          <w:trHeight w:val="825"/>
        </w:trPr>
        <w:tc>
          <w:tcPr>
            <w:tcW w:w="9045" w:type="dxa"/>
          </w:tcPr>
          <w:p w14:paraId="54675CA0" w14:textId="77777777" w:rsidR="00D12DFD" w:rsidRPr="00366841" w:rsidRDefault="00D12DFD" w:rsidP="00D12DFD">
            <w:pPr>
              <w:ind w:left="7"/>
              <w:jc w:val="center"/>
              <w:rPr>
                <w:rFonts w:ascii="Verdana" w:hAnsi="Verdana"/>
                <w:sz w:val="24"/>
                <w:szCs w:val="24"/>
                <w:u w:val="single"/>
                <w:lang w:val="fr-BE"/>
              </w:rPr>
            </w:pPr>
          </w:p>
          <w:p w14:paraId="1C594044" w14:textId="77777777" w:rsidR="00D12DFD" w:rsidRPr="00366841" w:rsidRDefault="00366841" w:rsidP="00D12DFD">
            <w:pPr>
              <w:ind w:left="7"/>
              <w:jc w:val="center"/>
              <w:rPr>
                <w:rFonts w:ascii="Verdana" w:hAnsi="Verdana"/>
                <w:sz w:val="24"/>
                <w:szCs w:val="24"/>
                <w:u w:val="single"/>
                <w:lang w:val="fr-BE"/>
              </w:rPr>
            </w:pPr>
            <w:r>
              <w:rPr>
                <w:rFonts w:ascii="Verdana" w:hAnsi="Verdana"/>
                <w:sz w:val="24"/>
                <w:szCs w:val="24"/>
                <w:u w:val="single"/>
                <w:lang w:val="fr-BE"/>
              </w:rPr>
              <w:t>CONVENTION D’INTERMÉDIATION</w:t>
            </w:r>
            <w:r w:rsidR="00D12DFD" w:rsidRPr="00366841">
              <w:rPr>
                <w:rFonts w:ascii="Verdana" w:hAnsi="Verdana"/>
                <w:sz w:val="24"/>
                <w:szCs w:val="24"/>
                <w:u w:val="single"/>
                <w:lang w:val="fr-BE"/>
              </w:rPr>
              <w:t xml:space="preserve"> </w:t>
            </w:r>
            <w:r>
              <w:rPr>
                <w:rFonts w:ascii="Verdana" w:hAnsi="Verdana"/>
                <w:sz w:val="24"/>
                <w:szCs w:val="24"/>
                <w:u w:val="single"/>
                <w:lang w:val="fr-BE"/>
              </w:rPr>
              <w:t>POUR COURTIERS EN ASSURANCES</w:t>
            </w:r>
          </w:p>
          <w:p w14:paraId="270337E3" w14:textId="77777777" w:rsidR="00D12DFD" w:rsidRPr="00366841" w:rsidRDefault="00D12DFD" w:rsidP="00D12DFD">
            <w:pPr>
              <w:jc w:val="both"/>
              <w:rPr>
                <w:rFonts w:ascii="Verdana" w:hAnsi="Verdana"/>
                <w:sz w:val="24"/>
                <w:szCs w:val="24"/>
                <w:u w:val="single"/>
                <w:lang w:val="fr-BE"/>
              </w:rPr>
            </w:pPr>
          </w:p>
        </w:tc>
      </w:tr>
    </w:tbl>
    <w:p w14:paraId="77AAB43B" w14:textId="77777777" w:rsidR="00D12DFD" w:rsidRDefault="00D12DFD" w:rsidP="009B6E5D">
      <w:pPr>
        <w:pStyle w:val="Plattetekst"/>
        <w:rPr>
          <w:rFonts w:ascii="Verdana" w:hAnsi="Verdana"/>
          <w:szCs w:val="22"/>
          <w:lang w:val="fr-BE"/>
        </w:rPr>
      </w:pPr>
    </w:p>
    <w:p w14:paraId="6AD145D3" w14:textId="77777777" w:rsidR="00FB33A1" w:rsidRPr="00FB33A1" w:rsidRDefault="00FB33A1" w:rsidP="00FB33A1">
      <w:pPr>
        <w:pStyle w:val="Plattetekst"/>
        <w:rPr>
          <w:rFonts w:ascii="Verdana" w:hAnsi="Verdana"/>
          <w:szCs w:val="22"/>
          <w:u w:val="single"/>
          <w:lang w:val="fr-BE"/>
        </w:rPr>
      </w:pPr>
      <w:r w:rsidRPr="00FB33A1">
        <w:rPr>
          <w:rFonts w:ascii="Verdana" w:hAnsi="Verdana"/>
          <w:szCs w:val="22"/>
          <w:u w:val="single"/>
          <w:lang w:val="fr-BE"/>
        </w:rPr>
        <w:t>Préambule :</w:t>
      </w:r>
    </w:p>
    <w:p w14:paraId="79709C5F" w14:textId="77777777" w:rsidR="00FB33A1" w:rsidRPr="00FB33A1" w:rsidRDefault="00FB33A1" w:rsidP="00FB33A1">
      <w:pPr>
        <w:pStyle w:val="Plattetekst"/>
        <w:rPr>
          <w:rFonts w:ascii="Verdana" w:hAnsi="Verdana"/>
          <w:szCs w:val="22"/>
          <w:lang w:val="fr-BE"/>
        </w:rPr>
      </w:pPr>
    </w:p>
    <w:p w14:paraId="702BD7ED" w14:textId="77777777" w:rsidR="00FB33A1" w:rsidRDefault="00FB33A1" w:rsidP="00FB33A1">
      <w:pPr>
        <w:pStyle w:val="Plattetekst"/>
        <w:rPr>
          <w:rFonts w:ascii="Verdana" w:hAnsi="Verdana"/>
          <w:szCs w:val="22"/>
          <w:lang w:val="fr-BE"/>
        </w:rPr>
      </w:pPr>
      <w:r w:rsidRPr="00FB33A1">
        <w:rPr>
          <w:rFonts w:ascii="Verdana" w:hAnsi="Verdana"/>
          <w:szCs w:val="22"/>
          <w:lang w:val="fr-BE"/>
        </w:rPr>
        <w:t xml:space="preserve">La présente convention d’intermédiation est une convention sectorielle. Toute dérogation apportée à la présente convention d’intermédiation sera réalisée par le biais d’une annexe.  </w:t>
      </w:r>
    </w:p>
    <w:p w14:paraId="5D07A332" w14:textId="77777777" w:rsidR="00FB33A1" w:rsidRDefault="00FB33A1" w:rsidP="009B6E5D">
      <w:pPr>
        <w:pStyle w:val="Plattetekst"/>
        <w:rPr>
          <w:rFonts w:ascii="Verdana" w:hAnsi="Verdana"/>
          <w:szCs w:val="22"/>
          <w:lang w:val="fr-BE"/>
        </w:rPr>
      </w:pPr>
    </w:p>
    <w:p w14:paraId="090C9800" w14:textId="77777777" w:rsidR="00FB33A1" w:rsidRPr="00366841" w:rsidRDefault="00FB33A1" w:rsidP="009B6E5D">
      <w:pPr>
        <w:pStyle w:val="Plattetekst"/>
        <w:rPr>
          <w:rFonts w:ascii="Verdana" w:hAnsi="Verdana"/>
          <w:szCs w:val="22"/>
          <w:lang w:val="fr-BE"/>
        </w:rPr>
      </w:pPr>
    </w:p>
    <w:p w14:paraId="432FDB84" w14:textId="77777777" w:rsidR="00DE6B59" w:rsidRPr="00366841" w:rsidRDefault="00366841" w:rsidP="009B6E5D">
      <w:pPr>
        <w:pStyle w:val="Plattetekst"/>
        <w:rPr>
          <w:rFonts w:ascii="Verdana" w:hAnsi="Verdana"/>
          <w:szCs w:val="22"/>
          <w:lang w:val="fr-BE"/>
        </w:rPr>
      </w:pPr>
      <w:r>
        <w:rPr>
          <w:rFonts w:ascii="Verdana" w:hAnsi="Verdana"/>
          <w:szCs w:val="22"/>
          <w:lang w:val="fr-BE"/>
        </w:rPr>
        <w:t>Entre les soussignés </w:t>
      </w:r>
      <w:r w:rsidR="00DE6B59" w:rsidRPr="00366841">
        <w:rPr>
          <w:rFonts w:ascii="Verdana" w:hAnsi="Verdana"/>
          <w:szCs w:val="22"/>
          <w:lang w:val="fr-BE"/>
        </w:rPr>
        <w:t>:</w:t>
      </w:r>
    </w:p>
    <w:p w14:paraId="1E05348A" w14:textId="77777777" w:rsidR="00DE6B59" w:rsidRPr="00366841" w:rsidRDefault="00DE6B59" w:rsidP="009B6E5D">
      <w:pPr>
        <w:jc w:val="both"/>
        <w:rPr>
          <w:rFonts w:ascii="Verdana" w:hAnsi="Verdana"/>
          <w:szCs w:val="22"/>
          <w:lang w:val="fr-BE"/>
        </w:rPr>
      </w:pPr>
    </w:p>
    <w:p w14:paraId="48BD66F4" w14:textId="77777777" w:rsidR="00DE6B59" w:rsidRPr="00366841" w:rsidRDefault="00366841" w:rsidP="009B6E5D">
      <w:pPr>
        <w:jc w:val="both"/>
        <w:rPr>
          <w:rFonts w:ascii="Verdana" w:hAnsi="Verdana"/>
          <w:szCs w:val="22"/>
          <w:lang w:val="fr-BE"/>
        </w:rPr>
      </w:pPr>
      <w:r>
        <w:rPr>
          <w:rFonts w:ascii="Verdana" w:hAnsi="Verdana"/>
          <w:szCs w:val="22"/>
          <w:lang w:val="fr-BE"/>
        </w:rPr>
        <w:t>Monsieur / Madame</w:t>
      </w:r>
      <w:r w:rsidR="00491998" w:rsidRPr="00366841">
        <w:rPr>
          <w:rFonts w:ascii="Verdana" w:hAnsi="Verdana"/>
          <w:szCs w:val="22"/>
          <w:lang w:val="fr-BE"/>
        </w:rPr>
        <w:t xml:space="preserve"> </w:t>
      </w:r>
      <w:r w:rsidR="00DE6B59" w:rsidRPr="00366841">
        <w:rPr>
          <w:rFonts w:ascii="Verdana" w:hAnsi="Verdana"/>
          <w:szCs w:val="22"/>
          <w:lang w:val="fr-BE"/>
        </w:rPr>
        <w:t>…………………………………………………………………………………</w:t>
      </w:r>
      <w:r w:rsidR="00183934">
        <w:rPr>
          <w:rFonts w:ascii="Verdana" w:hAnsi="Verdana"/>
          <w:szCs w:val="22"/>
          <w:lang w:val="fr-BE"/>
        </w:rPr>
        <w:t>,</w:t>
      </w:r>
    </w:p>
    <w:p w14:paraId="252369CC" w14:textId="77777777" w:rsidR="00DE6B59" w:rsidRPr="00366841" w:rsidRDefault="00DE6B59" w:rsidP="009B6E5D">
      <w:pPr>
        <w:jc w:val="both"/>
        <w:rPr>
          <w:rFonts w:ascii="Verdana" w:hAnsi="Verdana"/>
          <w:szCs w:val="22"/>
          <w:lang w:val="fr-BE"/>
        </w:rPr>
      </w:pPr>
    </w:p>
    <w:p w14:paraId="5A9E71B4" w14:textId="77777777" w:rsidR="00DE6B59" w:rsidRPr="00366841" w:rsidRDefault="00D04531" w:rsidP="009B6E5D">
      <w:pPr>
        <w:jc w:val="both"/>
        <w:rPr>
          <w:rFonts w:ascii="Verdana" w:hAnsi="Verdana"/>
          <w:szCs w:val="22"/>
          <w:lang w:val="fr-BE"/>
        </w:rPr>
      </w:pPr>
      <w:r>
        <w:rPr>
          <w:rFonts w:ascii="Verdana" w:hAnsi="Verdana"/>
          <w:szCs w:val="22"/>
          <w:lang w:val="fr-BE"/>
        </w:rPr>
        <w:t>L</w:t>
      </w:r>
      <w:r w:rsidR="00183934">
        <w:rPr>
          <w:rFonts w:ascii="Verdana" w:hAnsi="Verdana"/>
          <w:szCs w:val="22"/>
          <w:lang w:val="fr-BE"/>
        </w:rPr>
        <w:t>e bureau de courtage en assurances</w:t>
      </w:r>
      <w:r w:rsidR="00491998" w:rsidRPr="00366841">
        <w:rPr>
          <w:rFonts w:ascii="Verdana" w:hAnsi="Verdana"/>
          <w:szCs w:val="22"/>
          <w:lang w:val="fr-BE"/>
        </w:rPr>
        <w:t xml:space="preserve"> .....</w:t>
      </w:r>
      <w:r w:rsidR="00DE6B59" w:rsidRPr="00366841">
        <w:rPr>
          <w:rFonts w:ascii="Verdana" w:hAnsi="Verdana"/>
          <w:szCs w:val="22"/>
          <w:lang w:val="fr-BE"/>
        </w:rPr>
        <w:t>………………..……………………………………………</w:t>
      </w:r>
      <w:r w:rsidR="00183934">
        <w:rPr>
          <w:rFonts w:ascii="Verdana" w:hAnsi="Verdana"/>
          <w:szCs w:val="22"/>
          <w:lang w:val="fr-BE"/>
        </w:rPr>
        <w:t>.,</w:t>
      </w:r>
    </w:p>
    <w:p w14:paraId="0B7CE1E2" w14:textId="77777777" w:rsidR="00DE6B59" w:rsidRPr="00366841" w:rsidRDefault="00DE6B59" w:rsidP="009B6E5D">
      <w:pPr>
        <w:jc w:val="both"/>
        <w:rPr>
          <w:rFonts w:ascii="Verdana" w:hAnsi="Verdana"/>
          <w:szCs w:val="22"/>
          <w:lang w:val="fr-BE"/>
        </w:rPr>
      </w:pPr>
    </w:p>
    <w:p w14:paraId="50F24642" w14:textId="77777777" w:rsidR="00DE6B59" w:rsidRPr="00366841" w:rsidRDefault="00183934" w:rsidP="009B6E5D">
      <w:pPr>
        <w:jc w:val="both"/>
        <w:rPr>
          <w:rFonts w:ascii="Verdana" w:hAnsi="Verdana"/>
          <w:szCs w:val="22"/>
          <w:lang w:val="fr-BE"/>
        </w:rPr>
      </w:pPr>
      <w:r>
        <w:rPr>
          <w:rFonts w:ascii="Verdana" w:hAnsi="Verdana"/>
          <w:szCs w:val="22"/>
          <w:lang w:val="fr-BE"/>
        </w:rPr>
        <w:t>inscrit légalement au registre des intermédiaires en assurance</w:t>
      </w:r>
      <w:r w:rsidR="001A333A">
        <w:rPr>
          <w:rFonts w:ascii="Verdana" w:hAnsi="Verdana"/>
          <w:szCs w:val="22"/>
          <w:lang w:val="fr-BE"/>
        </w:rPr>
        <w:t>s</w:t>
      </w:r>
      <w:r>
        <w:rPr>
          <w:rFonts w:ascii="Verdana" w:hAnsi="Verdana"/>
          <w:szCs w:val="22"/>
          <w:lang w:val="fr-BE"/>
        </w:rPr>
        <w:t xml:space="preserve"> tenu par l’</w:t>
      </w:r>
      <w:r>
        <w:rPr>
          <w:rFonts w:ascii="Verdana" w:hAnsi="Verdana"/>
          <w:color w:val="1A2631"/>
          <w:szCs w:val="22"/>
          <w:lang w:val="fr-BE"/>
        </w:rPr>
        <w:t>Autorité des services et marchés financiers</w:t>
      </w:r>
      <w:r w:rsidR="00491998" w:rsidRPr="00366841">
        <w:rPr>
          <w:rFonts w:ascii="Verdana" w:hAnsi="Verdana"/>
          <w:color w:val="1A2631"/>
          <w:szCs w:val="22"/>
          <w:lang w:val="fr-BE"/>
        </w:rPr>
        <w:t xml:space="preserve"> (FSMA) </w:t>
      </w:r>
      <w:r>
        <w:rPr>
          <w:rFonts w:ascii="Verdana" w:hAnsi="Verdana"/>
          <w:color w:val="1A2631"/>
          <w:szCs w:val="22"/>
          <w:lang w:val="fr-BE"/>
        </w:rPr>
        <w:t xml:space="preserve">sous le numéro </w:t>
      </w:r>
      <w:r w:rsidR="00DE6B59" w:rsidRPr="00366841">
        <w:rPr>
          <w:rFonts w:ascii="Verdana" w:hAnsi="Verdana"/>
          <w:szCs w:val="22"/>
          <w:lang w:val="fr-BE"/>
        </w:rPr>
        <w:t xml:space="preserve">………………. </w:t>
      </w:r>
      <w:r>
        <w:rPr>
          <w:rFonts w:ascii="Verdana" w:hAnsi="Verdana"/>
          <w:szCs w:val="22"/>
          <w:lang w:val="fr-BE"/>
        </w:rPr>
        <w:t>et ayant le numéro d’entreprise </w:t>
      </w:r>
      <w:r w:rsidRPr="00366841">
        <w:rPr>
          <w:rFonts w:ascii="Verdana" w:hAnsi="Verdana"/>
          <w:szCs w:val="22"/>
          <w:lang w:val="fr-BE"/>
        </w:rPr>
        <w:t xml:space="preserve"> </w:t>
      </w:r>
      <w:r w:rsidR="00CE053A" w:rsidRPr="00366841">
        <w:rPr>
          <w:rFonts w:ascii="Verdana" w:hAnsi="Verdana"/>
          <w:szCs w:val="22"/>
          <w:lang w:val="fr-BE"/>
        </w:rPr>
        <w:t>/</w:t>
      </w:r>
      <w:r w:rsidR="00DE6B59" w:rsidRPr="00366841">
        <w:rPr>
          <w:rFonts w:ascii="Verdana" w:hAnsi="Verdana"/>
          <w:szCs w:val="22"/>
          <w:lang w:val="fr-BE"/>
        </w:rPr>
        <w:t xml:space="preserve"> ..…………………….., </w:t>
      </w:r>
      <w:r>
        <w:rPr>
          <w:rFonts w:ascii="Verdana" w:hAnsi="Verdana"/>
          <w:szCs w:val="22"/>
          <w:lang w:val="fr-BE"/>
        </w:rPr>
        <w:t>dénommé ci-après « </w:t>
      </w:r>
      <w:r>
        <w:rPr>
          <w:rFonts w:ascii="Verdana" w:hAnsi="Verdana"/>
          <w:b/>
          <w:szCs w:val="22"/>
          <w:lang w:val="fr-BE"/>
        </w:rPr>
        <w:t xml:space="preserve">le </w:t>
      </w:r>
      <w:r w:rsidR="00366841">
        <w:rPr>
          <w:rFonts w:ascii="Verdana" w:hAnsi="Verdana"/>
          <w:b/>
          <w:szCs w:val="22"/>
          <w:lang w:val="fr-BE"/>
        </w:rPr>
        <w:t>courtier en assurances</w:t>
      </w:r>
      <w:r>
        <w:rPr>
          <w:rFonts w:ascii="Verdana" w:hAnsi="Verdana"/>
          <w:b/>
          <w:szCs w:val="22"/>
          <w:lang w:val="fr-BE"/>
        </w:rPr>
        <w:t> »</w:t>
      </w:r>
      <w:r>
        <w:rPr>
          <w:rFonts w:ascii="Verdana" w:hAnsi="Verdana"/>
          <w:szCs w:val="22"/>
          <w:lang w:val="fr-BE"/>
        </w:rPr>
        <w:t xml:space="preserve">, représenté valablement aux présentes par </w:t>
      </w:r>
      <w:r w:rsidR="00DE6B59" w:rsidRPr="00366841">
        <w:rPr>
          <w:rFonts w:ascii="Verdana" w:hAnsi="Verdana"/>
          <w:szCs w:val="22"/>
          <w:lang w:val="fr-BE"/>
        </w:rPr>
        <w:t xml:space="preserve">…………………………………………… </w:t>
      </w:r>
    </w:p>
    <w:p w14:paraId="797E43CA" w14:textId="77777777" w:rsidR="00DE6B59" w:rsidRDefault="00DE6B59" w:rsidP="009B6E5D">
      <w:pPr>
        <w:jc w:val="both"/>
        <w:rPr>
          <w:rFonts w:ascii="Verdana" w:hAnsi="Verdana"/>
          <w:szCs w:val="22"/>
          <w:lang w:val="fr-BE"/>
        </w:rPr>
      </w:pPr>
    </w:p>
    <w:p w14:paraId="7BFB9936" w14:textId="77777777" w:rsidR="00183934" w:rsidRDefault="00183934" w:rsidP="009B6E5D">
      <w:pPr>
        <w:jc w:val="both"/>
        <w:rPr>
          <w:rFonts w:ascii="Verdana" w:hAnsi="Verdana"/>
          <w:szCs w:val="22"/>
          <w:lang w:val="fr-BE"/>
        </w:rPr>
      </w:pPr>
      <w:r>
        <w:rPr>
          <w:rFonts w:ascii="Verdana" w:hAnsi="Verdana"/>
          <w:szCs w:val="22"/>
          <w:lang w:val="fr-BE"/>
        </w:rPr>
        <w:t>d’une part,</w:t>
      </w:r>
    </w:p>
    <w:p w14:paraId="7E319E21" w14:textId="77777777" w:rsidR="00183934" w:rsidRPr="00366841" w:rsidRDefault="00183934" w:rsidP="009B6E5D">
      <w:pPr>
        <w:jc w:val="both"/>
        <w:rPr>
          <w:rFonts w:ascii="Verdana" w:hAnsi="Verdana"/>
          <w:szCs w:val="22"/>
          <w:lang w:val="fr-BE"/>
        </w:rPr>
      </w:pPr>
    </w:p>
    <w:p w14:paraId="508C5F62" w14:textId="77777777" w:rsidR="00DE6B59" w:rsidRPr="00366841" w:rsidRDefault="00183934" w:rsidP="009B6E5D">
      <w:pPr>
        <w:jc w:val="both"/>
        <w:rPr>
          <w:rFonts w:ascii="Verdana" w:hAnsi="Verdana"/>
          <w:szCs w:val="22"/>
          <w:lang w:val="fr-BE"/>
        </w:rPr>
      </w:pPr>
      <w:r>
        <w:rPr>
          <w:rFonts w:ascii="Verdana" w:hAnsi="Verdana"/>
          <w:szCs w:val="22"/>
          <w:lang w:val="fr-BE"/>
        </w:rPr>
        <w:t>et</w:t>
      </w:r>
    </w:p>
    <w:p w14:paraId="34341522" w14:textId="77777777" w:rsidR="00DE6B59" w:rsidRPr="00366841" w:rsidRDefault="00DE6B59" w:rsidP="009B6E5D">
      <w:pPr>
        <w:jc w:val="both"/>
        <w:rPr>
          <w:rFonts w:ascii="Verdana" w:hAnsi="Verdana"/>
          <w:szCs w:val="22"/>
          <w:lang w:val="fr-BE"/>
        </w:rPr>
      </w:pPr>
    </w:p>
    <w:p w14:paraId="4D1B8DB8" w14:textId="77777777" w:rsidR="00DE6B59" w:rsidRPr="00366841" w:rsidRDefault="00491998" w:rsidP="009B6E5D">
      <w:pPr>
        <w:jc w:val="both"/>
        <w:rPr>
          <w:rFonts w:ascii="Verdana" w:hAnsi="Verdana"/>
          <w:szCs w:val="22"/>
          <w:lang w:val="fr-BE"/>
        </w:rPr>
      </w:pPr>
      <w:r w:rsidRPr="00366841">
        <w:rPr>
          <w:rFonts w:ascii="Verdana" w:hAnsi="Verdana"/>
          <w:szCs w:val="22"/>
          <w:lang w:val="fr-BE"/>
        </w:rPr>
        <w:t>.................................</w:t>
      </w:r>
      <w:r w:rsidR="00DE6B59" w:rsidRPr="00366841">
        <w:rPr>
          <w:rFonts w:ascii="Verdana" w:hAnsi="Verdana"/>
          <w:szCs w:val="22"/>
          <w:lang w:val="fr-BE"/>
        </w:rPr>
        <w:t>……………………………………………………………...………………...</w:t>
      </w:r>
      <w:r w:rsidR="007030F9">
        <w:rPr>
          <w:rFonts w:ascii="Verdana" w:hAnsi="Verdana"/>
          <w:szCs w:val="22"/>
          <w:lang w:val="fr-BE"/>
        </w:rPr>
        <w:t>,</w:t>
      </w:r>
    </w:p>
    <w:p w14:paraId="3518B9EA" w14:textId="77777777" w:rsidR="00DE6B59" w:rsidRPr="00366841" w:rsidRDefault="00DE6B59" w:rsidP="009B6E5D">
      <w:pPr>
        <w:jc w:val="both"/>
        <w:rPr>
          <w:rFonts w:ascii="Verdana" w:hAnsi="Verdana"/>
          <w:szCs w:val="22"/>
          <w:lang w:val="fr-BE"/>
        </w:rPr>
      </w:pPr>
    </w:p>
    <w:p w14:paraId="10A11955" w14:textId="77777777" w:rsidR="00DE6B59" w:rsidRPr="00366841" w:rsidRDefault="007030F9" w:rsidP="009B6E5D">
      <w:pPr>
        <w:jc w:val="both"/>
        <w:rPr>
          <w:rFonts w:ascii="Verdana" w:hAnsi="Verdana"/>
          <w:szCs w:val="22"/>
          <w:lang w:val="fr-BE"/>
        </w:rPr>
      </w:pPr>
      <w:r>
        <w:rPr>
          <w:rFonts w:ascii="Verdana" w:hAnsi="Verdana"/>
          <w:szCs w:val="22"/>
          <w:lang w:val="fr-BE"/>
        </w:rPr>
        <w:t>l</w:t>
      </w:r>
      <w:r w:rsidR="00183934">
        <w:rPr>
          <w:rFonts w:ascii="Verdana" w:hAnsi="Verdana"/>
          <w:szCs w:val="22"/>
          <w:lang w:val="fr-BE"/>
        </w:rPr>
        <w:t xml:space="preserve">’entreprise d’assurances, agréée par la Banque Nationale de Belgique </w:t>
      </w:r>
      <w:r w:rsidR="00491998" w:rsidRPr="00366841">
        <w:rPr>
          <w:rFonts w:ascii="Verdana" w:hAnsi="Verdana"/>
          <w:szCs w:val="22"/>
          <w:lang w:val="fr-BE"/>
        </w:rPr>
        <w:t>(</w:t>
      </w:r>
      <w:r w:rsidR="00183934">
        <w:rPr>
          <w:rFonts w:ascii="Verdana" w:hAnsi="Verdana"/>
          <w:szCs w:val="22"/>
          <w:lang w:val="fr-BE"/>
        </w:rPr>
        <w:t>B</w:t>
      </w:r>
      <w:r w:rsidR="00491998" w:rsidRPr="00366841">
        <w:rPr>
          <w:rFonts w:ascii="Verdana" w:hAnsi="Verdana"/>
          <w:szCs w:val="22"/>
          <w:lang w:val="fr-BE"/>
        </w:rPr>
        <w:t>NB)</w:t>
      </w:r>
      <w:r w:rsidR="00DE6B59" w:rsidRPr="00366841">
        <w:rPr>
          <w:rFonts w:ascii="Verdana" w:hAnsi="Verdana"/>
          <w:szCs w:val="22"/>
          <w:lang w:val="fr-BE"/>
        </w:rPr>
        <w:t xml:space="preserve"> </w:t>
      </w:r>
      <w:r w:rsidR="00183934">
        <w:rPr>
          <w:rFonts w:ascii="Verdana" w:hAnsi="Verdana"/>
          <w:szCs w:val="22"/>
          <w:lang w:val="fr-BE"/>
        </w:rPr>
        <w:t xml:space="preserve">sous le </w:t>
      </w:r>
      <w:r w:rsidR="00DE6B59" w:rsidRPr="00366841">
        <w:rPr>
          <w:rFonts w:ascii="Verdana" w:hAnsi="Verdana"/>
          <w:szCs w:val="22"/>
          <w:lang w:val="fr-BE"/>
        </w:rPr>
        <w:t>code</w:t>
      </w:r>
      <w:r w:rsidR="00491998" w:rsidRPr="00366841">
        <w:rPr>
          <w:rFonts w:ascii="Verdana" w:hAnsi="Verdana"/>
          <w:szCs w:val="22"/>
          <w:lang w:val="fr-BE"/>
        </w:rPr>
        <w:t xml:space="preserve"> </w:t>
      </w:r>
      <w:r w:rsidR="00DE6B59" w:rsidRPr="00366841">
        <w:rPr>
          <w:rFonts w:ascii="Verdana" w:hAnsi="Verdana"/>
          <w:szCs w:val="22"/>
          <w:lang w:val="fr-BE"/>
        </w:rPr>
        <w:t>………………</w:t>
      </w:r>
      <w:r w:rsidR="00B44FA9" w:rsidRPr="00366841">
        <w:rPr>
          <w:rFonts w:ascii="Verdana" w:hAnsi="Verdana"/>
          <w:szCs w:val="22"/>
          <w:lang w:val="fr-BE"/>
        </w:rPr>
        <w:t xml:space="preserve"> e</w:t>
      </w:r>
      <w:r w:rsidR="00183934">
        <w:rPr>
          <w:rFonts w:ascii="Verdana" w:hAnsi="Verdana"/>
          <w:szCs w:val="22"/>
          <w:lang w:val="fr-BE"/>
        </w:rPr>
        <w:t xml:space="preserve">t ayant le numéro d’entreprise </w:t>
      </w:r>
      <w:r w:rsidR="00C23FB8" w:rsidRPr="00366841">
        <w:rPr>
          <w:rFonts w:ascii="Verdana" w:hAnsi="Verdana"/>
          <w:szCs w:val="22"/>
          <w:lang w:val="fr-BE"/>
        </w:rPr>
        <w:t>…………..</w:t>
      </w:r>
      <w:r w:rsidR="00491998" w:rsidRPr="00366841">
        <w:rPr>
          <w:rFonts w:ascii="Verdana" w:hAnsi="Verdana"/>
          <w:szCs w:val="22"/>
          <w:lang w:val="fr-BE"/>
        </w:rPr>
        <w:t>..................</w:t>
      </w:r>
      <w:r w:rsidR="00DE6B59" w:rsidRPr="00366841">
        <w:rPr>
          <w:rFonts w:ascii="Verdana" w:hAnsi="Verdana"/>
          <w:szCs w:val="22"/>
          <w:lang w:val="fr-BE"/>
        </w:rPr>
        <w:t xml:space="preserve">, </w:t>
      </w:r>
      <w:r w:rsidR="00183934">
        <w:rPr>
          <w:rFonts w:ascii="Verdana" w:hAnsi="Verdana"/>
          <w:szCs w:val="22"/>
          <w:lang w:val="fr-BE"/>
        </w:rPr>
        <w:t>dénommée ci-après « </w:t>
      </w:r>
      <w:r w:rsidR="00183934">
        <w:rPr>
          <w:rFonts w:ascii="Verdana" w:hAnsi="Verdana"/>
          <w:b/>
          <w:szCs w:val="22"/>
          <w:lang w:val="fr-BE"/>
        </w:rPr>
        <w:t>l’entreprise d’assurances</w:t>
      </w:r>
      <w:r w:rsidR="00183934">
        <w:rPr>
          <w:rFonts w:ascii="Verdana" w:hAnsi="Verdana"/>
          <w:szCs w:val="22"/>
          <w:lang w:val="fr-BE"/>
        </w:rPr>
        <w:t xml:space="preserve"> », représentée valablement aux présentes par </w:t>
      </w:r>
      <w:r w:rsidR="00DE6B59" w:rsidRPr="00366841">
        <w:rPr>
          <w:rFonts w:ascii="Verdana" w:hAnsi="Verdana"/>
          <w:szCs w:val="22"/>
          <w:lang w:val="fr-BE"/>
        </w:rPr>
        <w:t>………………….………</w:t>
      </w:r>
    </w:p>
    <w:p w14:paraId="0F5584C2" w14:textId="77777777" w:rsidR="00DE6B59" w:rsidRDefault="00DE6B59" w:rsidP="009B6E5D">
      <w:pPr>
        <w:jc w:val="both"/>
        <w:rPr>
          <w:rFonts w:ascii="Verdana" w:hAnsi="Verdana"/>
          <w:szCs w:val="22"/>
          <w:lang w:val="fr-BE"/>
        </w:rPr>
      </w:pPr>
    </w:p>
    <w:p w14:paraId="5ED2C6C3" w14:textId="77777777" w:rsidR="00183934" w:rsidRDefault="00183934" w:rsidP="009B6E5D">
      <w:pPr>
        <w:jc w:val="both"/>
        <w:rPr>
          <w:rFonts w:ascii="Verdana" w:hAnsi="Verdana"/>
          <w:szCs w:val="22"/>
          <w:lang w:val="fr-BE"/>
        </w:rPr>
      </w:pPr>
      <w:r>
        <w:rPr>
          <w:rFonts w:ascii="Verdana" w:hAnsi="Verdana"/>
          <w:szCs w:val="22"/>
          <w:lang w:val="fr-BE"/>
        </w:rPr>
        <w:t>d’autre part,</w:t>
      </w:r>
    </w:p>
    <w:p w14:paraId="57202132" w14:textId="77777777" w:rsidR="00183934" w:rsidRPr="00366841" w:rsidRDefault="00183934" w:rsidP="009B6E5D">
      <w:pPr>
        <w:jc w:val="both"/>
        <w:rPr>
          <w:rFonts w:ascii="Verdana" w:hAnsi="Verdana"/>
          <w:szCs w:val="22"/>
          <w:lang w:val="fr-BE"/>
        </w:rPr>
      </w:pPr>
    </w:p>
    <w:p w14:paraId="06A66CC2" w14:textId="77777777" w:rsidR="00CF2BA3" w:rsidRPr="00366841" w:rsidRDefault="001A333A" w:rsidP="009B6E5D">
      <w:pPr>
        <w:jc w:val="both"/>
        <w:rPr>
          <w:rFonts w:ascii="Verdana" w:hAnsi="Verdana"/>
          <w:szCs w:val="22"/>
          <w:lang w:val="fr-BE"/>
        </w:rPr>
      </w:pPr>
      <w:r>
        <w:rPr>
          <w:rFonts w:ascii="Verdana" w:hAnsi="Verdana"/>
          <w:szCs w:val="22"/>
          <w:lang w:val="fr-BE"/>
        </w:rPr>
        <w:t xml:space="preserve">collectivement </w:t>
      </w:r>
      <w:r w:rsidR="00183934">
        <w:rPr>
          <w:rFonts w:ascii="Verdana" w:hAnsi="Verdana"/>
          <w:szCs w:val="22"/>
          <w:lang w:val="fr-BE"/>
        </w:rPr>
        <w:t xml:space="preserve">dénommés ci-après </w:t>
      </w:r>
      <w:r w:rsidR="00183934">
        <w:rPr>
          <w:rFonts w:ascii="Verdana" w:hAnsi="Verdana"/>
          <w:b/>
          <w:szCs w:val="22"/>
          <w:lang w:val="fr-BE"/>
        </w:rPr>
        <w:t>les parties</w:t>
      </w:r>
      <w:r w:rsidR="00183934">
        <w:rPr>
          <w:rFonts w:ascii="Verdana" w:hAnsi="Verdana"/>
          <w:szCs w:val="22"/>
          <w:lang w:val="fr-BE"/>
        </w:rPr>
        <w:t> ;</w:t>
      </w:r>
    </w:p>
    <w:p w14:paraId="39A7100A" w14:textId="77777777" w:rsidR="00CF2BA3" w:rsidRPr="00366841" w:rsidRDefault="00CF2BA3" w:rsidP="009B6E5D">
      <w:pPr>
        <w:jc w:val="both"/>
        <w:rPr>
          <w:rFonts w:ascii="Verdana" w:hAnsi="Verdana"/>
          <w:szCs w:val="22"/>
          <w:lang w:val="fr-BE"/>
        </w:rPr>
      </w:pPr>
    </w:p>
    <w:p w14:paraId="591F26FF" w14:textId="77777777" w:rsidR="00DE6B59" w:rsidRPr="00366841" w:rsidRDefault="007030F9" w:rsidP="009B6E5D">
      <w:pPr>
        <w:jc w:val="both"/>
        <w:rPr>
          <w:rFonts w:ascii="Verdana" w:hAnsi="Verdana"/>
          <w:szCs w:val="22"/>
          <w:lang w:val="fr-BE"/>
        </w:rPr>
      </w:pPr>
      <w:r>
        <w:rPr>
          <w:rFonts w:ascii="Verdana" w:hAnsi="Verdana"/>
          <w:szCs w:val="22"/>
          <w:lang w:val="fr-BE"/>
        </w:rPr>
        <w:t>Il est convenu ce qui suit </w:t>
      </w:r>
      <w:r w:rsidR="00DE6B59" w:rsidRPr="00366841">
        <w:rPr>
          <w:rFonts w:ascii="Verdana" w:hAnsi="Verdana"/>
          <w:szCs w:val="22"/>
          <w:lang w:val="fr-BE"/>
        </w:rPr>
        <w:t>:</w:t>
      </w:r>
    </w:p>
    <w:p w14:paraId="1B27FCE6" w14:textId="77777777" w:rsidR="00DE6B59" w:rsidRPr="00366841" w:rsidRDefault="00DE6B59" w:rsidP="009B6E5D">
      <w:pPr>
        <w:jc w:val="both"/>
        <w:rPr>
          <w:rFonts w:ascii="Verdana" w:hAnsi="Verdana"/>
          <w:szCs w:val="22"/>
          <w:lang w:val="fr-BE"/>
        </w:rPr>
      </w:pPr>
    </w:p>
    <w:p w14:paraId="681DCB7C" w14:textId="77777777" w:rsidR="00F41C4B" w:rsidRPr="00366841" w:rsidRDefault="007030F9" w:rsidP="009B6E5D">
      <w:pPr>
        <w:pStyle w:val="Plattetekstinspringen"/>
        <w:ind w:left="0"/>
        <w:rPr>
          <w:rFonts w:ascii="Verdana" w:hAnsi="Verdana"/>
          <w:sz w:val="22"/>
          <w:szCs w:val="22"/>
          <w:lang w:val="fr-BE"/>
        </w:rPr>
      </w:pPr>
      <w:r>
        <w:rPr>
          <w:rFonts w:ascii="Verdana" w:hAnsi="Verdana"/>
          <w:sz w:val="22"/>
          <w:szCs w:val="22"/>
          <w:lang w:val="fr-BE"/>
        </w:rPr>
        <w:t>La présente convention</w:t>
      </w:r>
      <w:r w:rsidR="00187F4E" w:rsidRPr="00366841">
        <w:rPr>
          <w:rFonts w:ascii="Verdana" w:hAnsi="Verdana"/>
          <w:sz w:val="22"/>
          <w:szCs w:val="22"/>
          <w:lang w:val="fr-BE"/>
        </w:rPr>
        <w:t xml:space="preserve"> </w:t>
      </w:r>
      <w:r>
        <w:rPr>
          <w:rFonts w:ascii="Verdana" w:hAnsi="Verdana"/>
          <w:sz w:val="22"/>
          <w:szCs w:val="22"/>
          <w:lang w:val="fr-BE"/>
        </w:rPr>
        <w:t xml:space="preserve">remplace, dans tous ses aspects, toute </w:t>
      </w:r>
      <w:r w:rsidR="00366841">
        <w:rPr>
          <w:rFonts w:ascii="Verdana" w:hAnsi="Verdana"/>
          <w:sz w:val="22"/>
          <w:szCs w:val="22"/>
          <w:lang w:val="fr-BE"/>
        </w:rPr>
        <w:t>convention d’intermédiation</w:t>
      </w:r>
      <w:r w:rsidR="00064871" w:rsidRPr="00366841">
        <w:rPr>
          <w:rFonts w:ascii="Verdana" w:hAnsi="Verdana"/>
          <w:sz w:val="22"/>
          <w:szCs w:val="22"/>
          <w:lang w:val="fr-BE"/>
        </w:rPr>
        <w:t xml:space="preserve"> </w:t>
      </w:r>
      <w:r>
        <w:rPr>
          <w:rFonts w:ascii="Verdana" w:hAnsi="Verdana"/>
          <w:sz w:val="22"/>
          <w:szCs w:val="22"/>
          <w:lang w:val="fr-BE"/>
        </w:rPr>
        <w:t>antérieure qui existerait entre les parties</w:t>
      </w:r>
      <w:r w:rsidR="00187F4E" w:rsidRPr="00366841">
        <w:rPr>
          <w:rFonts w:ascii="Verdana" w:hAnsi="Verdana"/>
          <w:sz w:val="22"/>
          <w:szCs w:val="22"/>
          <w:lang w:val="fr-BE"/>
        </w:rPr>
        <w:t>.</w:t>
      </w:r>
      <w:r w:rsidR="00ED7EF0" w:rsidRPr="00366841">
        <w:rPr>
          <w:rFonts w:ascii="Verdana" w:hAnsi="Verdana"/>
          <w:sz w:val="22"/>
          <w:szCs w:val="22"/>
          <w:lang w:val="fr-BE"/>
        </w:rPr>
        <w:t xml:space="preserve"> </w:t>
      </w:r>
    </w:p>
    <w:p w14:paraId="5A143C45" w14:textId="77777777" w:rsidR="00DE6B59" w:rsidRPr="00366841" w:rsidRDefault="00DE6B59" w:rsidP="009B6E5D">
      <w:pPr>
        <w:jc w:val="both"/>
        <w:rPr>
          <w:rFonts w:ascii="Verdana" w:hAnsi="Verdana"/>
          <w:szCs w:val="22"/>
          <w:lang w:val="fr-BE"/>
        </w:rPr>
      </w:pPr>
    </w:p>
    <w:p w14:paraId="5559164E" w14:textId="77777777" w:rsidR="00DE6B59" w:rsidRPr="00366841" w:rsidRDefault="007030F9" w:rsidP="009B6E5D">
      <w:pPr>
        <w:jc w:val="both"/>
        <w:rPr>
          <w:rFonts w:ascii="Verdana" w:hAnsi="Verdana"/>
          <w:szCs w:val="22"/>
          <w:u w:val="single"/>
          <w:lang w:val="fr-BE"/>
        </w:rPr>
      </w:pPr>
      <w:r>
        <w:rPr>
          <w:rFonts w:ascii="Verdana" w:hAnsi="Verdana"/>
          <w:szCs w:val="22"/>
          <w:u w:val="single"/>
          <w:lang w:val="fr-BE"/>
        </w:rPr>
        <w:t>Article</w:t>
      </w:r>
      <w:r w:rsidR="00064871" w:rsidRPr="00366841">
        <w:rPr>
          <w:rFonts w:ascii="Verdana" w:hAnsi="Verdana"/>
          <w:szCs w:val="22"/>
          <w:u w:val="single"/>
          <w:lang w:val="fr-BE"/>
        </w:rPr>
        <w:t xml:space="preserve"> 1</w:t>
      </w:r>
      <w:r>
        <w:rPr>
          <w:rFonts w:ascii="Verdana" w:hAnsi="Verdana"/>
          <w:szCs w:val="22"/>
          <w:u w:val="single"/>
          <w:lang w:val="fr-BE"/>
        </w:rPr>
        <w:t>er</w:t>
      </w:r>
      <w:r w:rsidR="00DE6B59" w:rsidRPr="00366841">
        <w:rPr>
          <w:rFonts w:ascii="Verdana" w:hAnsi="Verdana"/>
          <w:szCs w:val="22"/>
          <w:u w:val="single"/>
          <w:lang w:val="fr-BE"/>
        </w:rPr>
        <w:t xml:space="preserve">. </w:t>
      </w:r>
      <w:r>
        <w:rPr>
          <w:rFonts w:ascii="Verdana" w:hAnsi="Verdana"/>
          <w:szCs w:val="22"/>
          <w:u w:val="single"/>
          <w:lang w:val="fr-BE"/>
        </w:rPr>
        <w:t>OBJET</w:t>
      </w:r>
    </w:p>
    <w:p w14:paraId="55B9961C" w14:textId="77777777" w:rsidR="00DE6B59" w:rsidRPr="00366841" w:rsidRDefault="00DE6B59" w:rsidP="009B6E5D">
      <w:pPr>
        <w:jc w:val="both"/>
        <w:rPr>
          <w:rFonts w:ascii="Verdana" w:hAnsi="Verdana"/>
          <w:szCs w:val="22"/>
          <w:lang w:val="fr-BE"/>
        </w:rPr>
      </w:pPr>
    </w:p>
    <w:p w14:paraId="4BC09FF7" w14:textId="77777777" w:rsidR="001F55CA" w:rsidRPr="00366841" w:rsidRDefault="007030F9" w:rsidP="009B6E5D">
      <w:pPr>
        <w:jc w:val="both"/>
        <w:rPr>
          <w:rFonts w:ascii="Verdana" w:hAnsi="Verdana"/>
          <w:szCs w:val="22"/>
          <w:lang w:val="fr-BE"/>
        </w:rPr>
      </w:pPr>
      <w:r>
        <w:rPr>
          <w:rFonts w:ascii="Verdana" w:hAnsi="Verdana"/>
          <w:szCs w:val="22"/>
          <w:lang w:val="fr-BE"/>
        </w:rPr>
        <w:t>Le courtier</w:t>
      </w:r>
      <w:r w:rsidR="00F53BAB" w:rsidRPr="00366841">
        <w:rPr>
          <w:rFonts w:ascii="Verdana" w:hAnsi="Verdana"/>
          <w:szCs w:val="22"/>
          <w:lang w:val="fr-BE"/>
        </w:rPr>
        <w:t xml:space="preserve"> </w:t>
      </w:r>
      <w:r w:rsidR="00961985">
        <w:rPr>
          <w:rFonts w:ascii="Verdana" w:hAnsi="Verdana"/>
          <w:szCs w:val="22"/>
          <w:lang w:val="fr-BE"/>
        </w:rPr>
        <w:t xml:space="preserve">en </w:t>
      </w:r>
      <w:r w:rsidR="00BF0FC6">
        <w:rPr>
          <w:rFonts w:ascii="Verdana" w:hAnsi="Verdana"/>
          <w:szCs w:val="22"/>
          <w:lang w:val="fr-BE"/>
        </w:rPr>
        <w:t xml:space="preserve">assurances </w:t>
      </w:r>
      <w:r>
        <w:rPr>
          <w:rFonts w:ascii="Verdana" w:hAnsi="Verdana"/>
          <w:szCs w:val="22"/>
          <w:lang w:val="fr-BE"/>
        </w:rPr>
        <w:t xml:space="preserve">agit en vue de présenter, conclure et/ou gérer les </w:t>
      </w:r>
      <w:r w:rsidR="00D04531">
        <w:rPr>
          <w:rFonts w:ascii="Verdana" w:hAnsi="Verdana"/>
          <w:szCs w:val="22"/>
          <w:lang w:val="fr-BE"/>
        </w:rPr>
        <w:t>contrats</w:t>
      </w:r>
      <w:r>
        <w:rPr>
          <w:rFonts w:ascii="Verdana" w:hAnsi="Verdana"/>
          <w:szCs w:val="22"/>
          <w:lang w:val="fr-BE"/>
        </w:rPr>
        <w:t xml:space="preserve"> d’assurance</w:t>
      </w:r>
      <w:r w:rsidR="002970F9" w:rsidRPr="00366841">
        <w:rPr>
          <w:rFonts w:ascii="Verdana" w:hAnsi="Verdana"/>
          <w:szCs w:val="22"/>
          <w:lang w:val="fr-BE"/>
        </w:rPr>
        <w:t xml:space="preserve"> </w:t>
      </w:r>
      <w:r>
        <w:rPr>
          <w:rFonts w:ascii="Verdana" w:hAnsi="Verdana"/>
          <w:szCs w:val="22"/>
          <w:lang w:val="fr-BE"/>
        </w:rPr>
        <w:t xml:space="preserve">de </w:t>
      </w:r>
      <w:r w:rsidR="00183934">
        <w:rPr>
          <w:rFonts w:ascii="Verdana" w:hAnsi="Verdana"/>
          <w:szCs w:val="22"/>
          <w:lang w:val="fr-BE"/>
        </w:rPr>
        <w:t>l’entreprise d’assurances</w:t>
      </w:r>
      <w:r w:rsidR="002970F9" w:rsidRPr="00366841">
        <w:rPr>
          <w:rFonts w:ascii="Verdana" w:hAnsi="Verdana"/>
          <w:szCs w:val="22"/>
          <w:lang w:val="fr-BE"/>
        </w:rPr>
        <w:t>.</w:t>
      </w:r>
    </w:p>
    <w:p w14:paraId="37C5A0DF" w14:textId="77777777" w:rsidR="00F730FA" w:rsidRPr="00366841" w:rsidRDefault="00F730FA" w:rsidP="009B6E5D">
      <w:pPr>
        <w:jc w:val="both"/>
        <w:rPr>
          <w:rFonts w:ascii="Verdana" w:hAnsi="Verdana"/>
          <w:szCs w:val="22"/>
          <w:lang w:val="fr-BE"/>
        </w:rPr>
      </w:pPr>
    </w:p>
    <w:p w14:paraId="33B95232" w14:textId="77777777" w:rsidR="00064871" w:rsidRPr="00366841" w:rsidRDefault="007030F9" w:rsidP="009B6E5D">
      <w:pPr>
        <w:jc w:val="both"/>
        <w:rPr>
          <w:rFonts w:ascii="Verdana" w:hAnsi="Verdana"/>
          <w:szCs w:val="22"/>
          <w:lang w:val="fr-BE"/>
        </w:rPr>
      </w:pPr>
      <w:r>
        <w:rPr>
          <w:rFonts w:ascii="Verdana" w:hAnsi="Verdana"/>
          <w:szCs w:val="22"/>
          <w:lang w:val="fr-BE"/>
        </w:rPr>
        <w:lastRenderedPageBreak/>
        <w:t>La présente convention</w:t>
      </w:r>
      <w:r w:rsidR="002548B1" w:rsidRPr="00366841">
        <w:rPr>
          <w:rFonts w:ascii="Verdana" w:hAnsi="Verdana"/>
          <w:szCs w:val="22"/>
          <w:lang w:val="fr-BE"/>
        </w:rPr>
        <w:t xml:space="preserve"> </w:t>
      </w:r>
      <w:r>
        <w:rPr>
          <w:rFonts w:ascii="Verdana" w:hAnsi="Verdana"/>
          <w:szCs w:val="22"/>
          <w:lang w:val="fr-BE"/>
        </w:rPr>
        <w:t>est une convention de courtage</w:t>
      </w:r>
      <w:r w:rsidR="001F55CA" w:rsidRPr="00366841">
        <w:rPr>
          <w:rFonts w:ascii="Verdana" w:hAnsi="Verdana"/>
          <w:szCs w:val="22"/>
          <w:lang w:val="fr-BE"/>
        </w:rPr>
        <w:t xml:space="preserve"> </w:t>
      </w:r>
      <w:r>
        <w:rPr>
          <w:rFonts w:ascii="Verdana" w:hAnsi="Verdana"/>
          <w:szCs w:val="22"/>
          <w:lang w:val="fr-BE"/>
        </w:rPr>
        <w:t xml:space="preserve">régissant la collaboration entre </w:t>
      </w:r>
      <w:r w:rsidR="00183934">
        <w:rPr>
          <w:rFonts w:ascii="Verdana" w:hAnsi="Verdana"/>
          <w:szCs w:val="22"/>
          <w:lang w:val="fr-BE"/>
        </w:rPr>
        <w:t>les parties</w:t>
      </w:r>
      <w:r w:rsidR="002548B1" w:rsidRPr="00366841">
        <w:rPr>
          <w:rFonts w:ascii="Verdana" w:hAnsi="Verdana"/>
          <w:szCs w:val="22"/>
          <w:lang w:val="fr-BE"/>
        </w:rPr>
        <w:t xml:space="preserve">, </w:t>
      </w:r>
      <w:r>
        <w:rPr>
          <w:rFonts w:ascii="Verdana" w:hAnsi="Verdana"/>
          <w:szCs w:val="22"/>
          <w:lang w:val="fr-BE"/>
        </w:rPr>
        <w:t xml:space="preserve">notamment en ce qui concerne leurs droits et devoirs dans le cadre de la </w:t>
      </w:r>
      <w:r w:rsidR="00D04531">
        <w:rPr>
          <w:rFonts w:ascii="Verdana" w:hAnsi="Verdana"/>
          <w:szCs w:val="22"/>
          <w:lang w:val="fr-BE"/>
        </w:rPr>
        <w:t>l</w:t>
      </w:r>
      <w:r>
        <w:rPr>
          <w:rFonts w:ascii="Verdana" w:hAnsi="Verdana"/>
          <w:szCs w:val="22"/>
          <w:lang w:val="fr-BE"/>
        </w:rPr>
        <w:t xml:space="preserve">oi du </w:t>
      </w:r>
      <w:r w:rsidR="00411F36" w:rsidRPr="00366841">
        <w:rPr>
          <w:rFonts w:ascii="Verdana" w:hAnsi="Verdana"/>
          <w:szCs w:val="22"/>
          <w:lang w:val="fr-BE"/>
        </w:rPr>
        <w:t>4</w:t>
      </w:r>
      <w:r>
        <w:rPr>
          <w:rFonts w:ascii="Verdana" w:hAnsi="Verdana"/>
          <w:szCs w:val="22"/>
          <w:lang w:val="fr-BE"/>
        </w:rPr>
        <w:t xml:space="preserve"> avril </w:t>
      </w:r>
      <w:r w:rsidR="00411F36" w:rsidRPr="00366841">
        <w:rPr>
          <w:rFonts w:ascii="Verdana" w:hAnsi="Verdana"/>
          <w:szCs w:val="22"/>
          <w:lang w:val="fr-BE"/>
        </w:rPr>
        <w:t>2014</w:t>
      </w:r>
      <w:r w:rsidR="009911BA" w:rsidRPr="00366841">
        <w:rPr>
          <w:rFonts w:ascii="Verdana" w:hAnsi="Verdana"/>
          <w:szCs w:val="22"/>
          <w:lang w:val="fr-BE"/>
        </w:rPr>
        <w:t xml:space="preserve"> </w:t>
      </w:r>
      <w:r>
        <w:rPr>
          <w:rFonts w:ascii="Verdana" w:hAnsi="Verdana"/>
          <w:szCs w:val="22"/>
          <w:lang w:val="fr-BE"/>
        </w:rPr>
        <w:t xml:space="preserve">relative aux assurances </w:t>
      </w:r>
      <w:r w:rsidR="009911BA" w:rsidRPr="00366841">
        <w:rPr>
          <w:rFonts w:ascii="Verdana" w:hAnsi="Verdana"/>
          <w:szCs w:val="22"/>
          <w:lang w:val="fr-BE"/>
        </w:rPr>
        <w:t>(</w:t>
      </w:r>
      <w:r>
        <w:rPr>
          <w:rFonts w:ascii="Verdana" w:hAnsi="Verdana"/>
          <w:szCs w:val="22"/>
          <w:lang w:val="fr-BE"/>
        </w:rPr>
        <w:t xml:space="preserve">ci-après la </w:t>
      </w:r>
      <w:r w:rsidR="00D04531">
        <w:rPr>
          <w:rFonts w:ascii="Verdana" w:hAnsi="Verdana"/>
          <w:szCs w:val="22"/>
          <w:lang w:val="fr-BE"/>
        </w:rPr>
        <w:t>l</w:t>
      </w:r>
      <w:r>
        <w:rPr>
          <w:rFonts w:ascii="Verdana" w:hAnsi="Verdana"/>
          <w:szCs w:val="22"/>
          <w:lang w:val="fr-BE"/>
        </w:rPr>
        <w:t>oi sur les assurances</w:t>
      </w:r>
      <w:r w:rsidR="009911BA" w:rsidRPr="00366841">
        <w:rPr>
          <w:rFonts w:ascii="Verdana" w:hAnsi="Verdana"/>
          <w:szCs w:val="22"/>
          <w:lang w:val="fr-BE"/>
        </w:rPr>
        <w:t>)</w:t>
      </w:r>
      <w:r w:rsidR="00411F36" w:rsidRPr="00366841">
        <w:rPr>
          <w:rFonts w:ascii="Verdana" w:hAnsi="Verdana"/>
          <w:szCs w:val="22"/>
          <w:lang w:val="fr-BE"/>
        </w:rPr>
        <w:t xml:space="preserve"> </w:t>
      </w:r>
      <w:r>
        <w:rPr>
          <w:rFonts w:ascii="Verdana" w:hAnsi="Verdana"/>
          <w:szCs w:val="22"/>
          <w:lang w:val="fr-BE"/>
        </w:rPr>
        <w:t>et des autres règles légales et déontologiques qui leur sont applicables</w:t>
      </w:r>
      <w:r w:rsidR="003B543A" w:rsidRPr="00366841">
        <w:rPr>
          <w:rStyle w:val="Voetnootmarkering"/>
          <w:rFonts w:ascii="Verdana" w:hAnsi="Verdana"/>
          <w:szCs w:val="22"/>
          <w:lang w:val="fr-BE"/>
        </w:rPr>
        <w:footnoteReference w:id="1"/>
      </w:r>
      <w:r w:rsidR="00411F36" w:rsidRPr="00366841">
        <w:rPr>
          <w:rFonts w:ascii="Verdana" w:hAnsi="Verdana"/>
          <w:szCs w:val="22"/>
          <w:lang w:val="fr-BE"/>
        </w:rPr>
        <w:t>.</w:t>
      </w:r>
    </w:p>
    <w:p w14:paraId="67931111" w14:textId="77777777" w:rsidR="00064871" w:rsidRPr="00366841" w:rsidRDefault="00064871" w:rsidP="009B6E5D">
      <w:pPr>
        <w:jc w:val="both"/>
        <w:rPr>
          <w:rFonts w:ascii="Verdana" w:hAnsi="Verdana"/>
          <w:szCs w:val="22"/>
          <w:lang w:val="fr-BE"/>
        </w:rPr>
      </w:pPr>
    </w:p>
    <w:p w14:paraId="1002AF44" w14:textId="77777777" w:rsidR="002970F9" w:rsidRPr="00366841" w:rsidRDefault="007030F9" w:rsidP="009B6E5D">
      <w:pPr>
        <w:jc w:val="both"/>
        <w:rPr>
          <w:rFonts w:ascii="Verdana" w:hAnsi="Verdana"/>
          <w:szCs w:val="22"/>
          <w:lang w:val="fr-BE"/>
        </w:rPr>
      </w:pPr>
      <w:r>
        <w:rPr>
          <w:rFonts w:ascii="Verdana" w:hAnsi="Verdana"/>
          <w:szCs w:val="22"/>
          <w:lang w:val="fr-BE"/>
        </w:rPr>
        <w:t>Il est convenu que, pour la durée de la présente convention,</w:t>
      </w:r>
      <w:r w:rsidR="0054446C" w:rsidRPr="00366841">
        <w:rPr>
          <w:rFonts w:ascii="Verdana" w:hAnsi="Verdana"/>
          <w:szCs w:val="22"/>
          <w:lang w:val="fr-BE"/>
        </w:rPr>
        <w:t xml:space="preserve"> </w:t>
      </w:r>
      <w:r w:rsidR="006E4AD8">
        <w:rPr>
          <w:rFonts w:ascii="Verdana" w:hAnsi="Verdana"/>
          <w:szCs w:val="22"/>
          <w:lang w:val="fr-BE"/>
        </w:rPr>
        <w:t xml:space="preserve">chacune des parties considérera de façon expresse comme nul et non avenu </w:t>
      </w:r>
      <w:r>
        <w:rPr>
          <w:rFonts w:ascii="Verdana" w:hAnsi="Verdana"/>
          <w:szCs w:val="22"/>
          <w:lang w:val="fr-BE"/>
        </w:rPr>
        <w:t>tout engagement qui serait de nature à</w:t>
      </w:r>
      <w:r w:rsidR="002F06E2">
        <w:rPr>
          <w:rFonts w:ascii="Verdana" w:hAnsi="Verdana"/>
          <w:szCs w:val="22"/>
          <w:lang w:val="fr-BE"/>
        </w:rPr>
        <w:t xml:space="preserve"> pouvoir</w:t>
      </w:r>
      <w:r>
        <w:rPr>
          <w:rFonts w:ascii="Verdana" w:hAnsi="Verdana"/>
          <w:szCs w:val="22"/>
          <w:lang w:val="fr-BE"/>
        </w:rPr>
        <w:t xml:space="preserve"> être considéré comme un lien </w:t>
      </w:r>
      <w:r w:rsidR="006E4AD8">
        <w:rPr>
          <w:rFonts w:ascii="Verdana" w:hAnsi="Verdana"/>
          <w:szCs w:val="22"/>
          <w:lang w:val="fr-BE"/>
        </w:rPr>
        <w:t xml:space="preserve">de </w:t>
      </w:r>
      <w:r w:rsidR="002F06E2">
        <w:rPr>
          <w:rFonts w:ascii="Verdana" w:hAnsi="Verdana"/>
          <w:szCs w:val="22"/>
          <w:lang w:val="fr-BE"/>
        </w:rPr>
        <w:t xml:space="preserve">dépendance </w:t>
      </w:r>
      <w:r w:rsidR="006E4AD8">
        <w:rPr>
          <w:rFonts w:ascii="Verdana" w:hAnsi="Verdana"/>
          <w:szCs w:val="22"/>
          <w:lang w:val="fr-BE"/>
        </w:rPr>
        <w:t xml:space="preserve">juridique </w:t>
      </w:r>
      <w:r w:rsidR="0054446C" w:rsidRPr="00366841">
        <w:rPr>
          <w:rFonts w:ascii="Verdana" w:hAnsi="Verdana"/>
          <w:szCs w:val="22"/>
          <w:lang w:val="fr-BE"/>
        </w:rPr>
        <w:t>(</w:t>
      </w:r>
      <w:r w:rsidR="006E4AD8">
        <w:rPr>
          <w:rFonts w:ascii="Verdana" w:hAnsi="Verdana"/>
          <w:szCs w:val="22"/>
          <w:lang w:val="fr-BE"/>
        </w:rPr>
        <w:t xml:space="preserve">au sens de la </w:t>
      </w:r>
      <w:r w:rsidR="00D04531">
        <w:rPr>
          <w:rFonts w:ascii="Verdana" w:hAnsi="Verdana"/>
          <w:szCs w:val="22"/>
          <w:lang w:val="fr-BE"/>
        </w:rPr>
        <w:t>l</w:t>
      </w:r>
      <w:r w:rsidR="006E4AD8">
        <w:rPr>
          <w:rFonts w:ascii="Verdana" w:hAnsi="Verdana"/>
          <w:szCs w:val="22"/>
          <w:lang w:val="fr-BE"/>
        </w:rPr>
        <w:t>oi sur les assurances</w:t>
      </w:r>
      <w:r w:rsidR="0054446C" w:rsidRPr="00366841">
        <w:rPr>
          <w:rFonts w:ascii="Verdana" w:hAnsi="Verdana"/>
          <w:szCs w:val="22"/>
          <w:lang w:val="fr-BE"/>
        </w:rPr>
        <w:t xml:space="preserve">) </w:t>
      </w:r>
      <w:r w:rsidR="006E4AD8">
        <w:rPr>
          <w:rFonts w:ascii="Verdana" w:hAnsi="Verdana"/>
          <w:szCs w:val="22"/>
          <w:lang w:val="fr-BE"/>
        </w:rPr>
        <w:t xml:space="preserve">entre le </w:t>
      </w:r>
      <w:r w:rsidR="00366841">
        <w:rPr>
          <w:rFonts w:ascii="Verdana" w:hAnsi="Verdana"/>
          <w:szCs w:val="22"/>
          <w:lang w:val="fr-BE"/>
        </w:rPr>
        <w:t>courtier en assurances</w:t>
      </w:r>
      <w:r w:rsidR="0054446C" w:rsidRPr="00366841">
        <w:rPr>
          <w:rFonts w:ascii="Verdana" w:hAnsi="Verdana"/>
          <w:szCs w:val="22"/>
          <w:lang w:val="fr-BE"/>
        </w:rPr>
        <w:t xml:space="preserve"> </w:t>
      </w:r>
      <w:r w:rsidR="006E4AD8">
        <w:rPr>
          <w:rFonts w:ascii="Verdana" w:hAnsi="Verdana"/>
          <w:szCs w:val="22"/>
          <w:lang w:val="fr-BE"/>
        </w:rPr>
        <w:t xml:space="preserve">et </w:t>
      </w:r>
      <w:r w:rsidR="00183934">
        <w:rPr>
          <w:rFonts w:ascii="Verdana" w:hAnsi="Verdana"/>
          <w:szCs w:val="22"/>
          <w:lang w:val="fr-BE"/>
        </w:rPr>
        <w:t>l’entreprise d’assurances</w:t>
      </w:r>
      <w:r w:rsidR="0054446C" w:rsidRPr="00366841">
        <w:rPr>
          <w:rFonts w:ascii="Verdana" w:hAnsi="Verdana"/>
          <w:szCs w:val="22"/>
          <w:lang w:val="fr-BE"/>
        </w:rPr>
        <w:t>.</w:t>
      </w:r>
    </w:p>
    <w:p w14:paraId="520A815E" w14:textId="77777777" w:rsidR="002970F9" w:rsidRPr="00366841" w:rsidRDefault="002970F9" w:rsidP="009B6E5D">
      <w:pPr>
        <w:jc w:val="both"/>
        <w:rPr>
          <w:rFonts w:ascii="Verdana" w:hAnsi="Verdana"/>
          <w:szCs w:val="22"/>
          <w:lang w:val="fr-BE"/>
        </w:rPr>
      </w:pPr>
    </w:p>
    <w:p w14:paraId="7811DFCB" w14:textId="77777777" w:rsidR="00DE6B59" w:rsidRPr="00366841" w:rsidRDefault="007030F9" w:rsidP="009B6E5D">
      <w:pPr>
        <w:jc w:val="both"/>
        <w:rPr>
          <w:rFonts w:ascii="Verdana" w:hAnsi="Verdana"/>
          <w:szCs w:val="22"/>
          <w:u w:val="single"/>
          <w:lang w:val="fr-BE"/>
        </w:rPr>
      </w:pPr>
      <w:r>
        <w:rPr>
          <w:rFonts w:ascii="Verdana" w:hAnsi="Verdana"/>
          <w:szCs w:val="22"/>
          <w:u w:val="single"/>
          <w:lang w:val="fr-BE"/>
        </w:rPr>
        <w:t>Article</w:t>
      </w:r>
      <w:r w:rsidR="0054446C" w:rsidRPr="00366841">
        <w:rPr>
          <w:rFonts w:ascii="Verdana" w:hAnsi="Verdana"/>
          <w:szCs w:val="22"/>
          <w:u w:val="single"/>
          <w:lang w:val="fr-BE"/>
        </w:rPr>
        <w:t xml:space="preserve"> 2</w:t>
      </w:r>
      <w:r w:rsidR="00DE6B59" w:rsidRPr="00366841">
        <w:rPr>
          <w:rFonts w:ascii="Verdana" w:hAnsi="Verdana"/>
          <w:szCs w:val="22"/>
          <w:u w:val="single"/>
          <w:lang w:val="fr-BE"/>
        </w:rPr>
        <w:t xml:space="preserve">. </w:t>
      </w:r>
      <w:r w:rsidR="00D04531">
        <w:rPr>
          <w:rFonts w:ascii="Verdana" w:hAnsi="Verdana"/>
          <w:szCs w:val="22"/>
          <w:u w:val="single"/>
          <w:lang w:val="fr-BE"/>
        </w:rPr>
        <w:t>ENGAGEMENTS</w:t>
      </w:r>
    </w:p>
    <w:p w14:paraId="60C3571F" w14:textId="77777777" w:rsidR="00DE6B59" w:rsidRPr="00366841" w:rsidRDefault="00DE6B59" w:rsidP="009B6E5D">
      <w:pPr>
        <w:jc w:val="both"/>
        <w:rPr>
          <w:rFonts w:ascii="Verdana" w:hAnsi="Verdana"/>
          <w:szCs w:val="22"/>
          <w:lang w:val="fr-BE"/>
        </w:rPr>
      </w:pPr>
    </w:p>
    <w:p w14:paraId="40F21B26" w14:textId="77777777" w:rsidR="00DE6B59" w:rsidRPr="00366841" w:rsidRDefault="00AA5006" w:rsidP="009B6E5D">
      <w:pPr>
        <w:pStyle w:val="Plattetekstinspringen"/>
        <w:ind w:left="0"/>
        <w:rPr>
          <w:rFonts w:ascii="Verdana" w:hAnsi="Verdana"/>
          <w:sz w:val="22"/>
          <w:szCs w:val="22"/>
          <w:lang w:val="fr-BE"/>
        </w:rPr>
      </w:pPr>
      <w:r>
        <w:rPr>
          <w:rFonts w:ascii="Verdana" w:hAnsi="Verdana"/>
          <w:sz w:val="22"/>
          <w:szCs w:val="22"/>
          <w:lang w:val="fr-BE"/>
        </w:rPr>
        <w:t xml:space="preserve">Sauf dérogations légales ou conventionnelles, le </w:t>
      </w:r>
      <w:r w:rsidR="007D445B">
        <w:rPr>
          <w:rFonts w:ascii="Verdana" w:hAnsi="Verdana"/>
          <w:sz w:val="22"/>
          <w:szCs w:val="22"/>
          <w:lang w:val="fr-BE"/>
        </w:rPr>
        <w:t>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Pr>
          <w:rFonts w:ascii="Verdana" w:hAnsi="Verdana"/>
          <w:sz w:val="22"/>
          <w:szCs w:val="22"/>
          <w:lang w:val="fr-BE"/>
        </w:rPr>
        <w:t xml:space="preserve">n’est pas en droit d’engager ou de lier </w:t>
      </w:r>
      <w:r w:rsidR="00183934">
        <w:rPr>
          <w:rFonts w:ascii="Verdana" w:hAnsi="Verdana"/>
          <w:sz w:val="22"/>
          <w:szCs w:val="22"/>
          <w:lang w:val="fr-BE"/>
        </w:rPr>
        <w:t>l’entreprise d’assurances</w:t>
      </w:r>
      <w:r w:rsidR="0009712D" w:rsidRPr="00366841">
        <w:rPr>
          <w:rFonts w:ascii="Verdana" w:hAnsi="Verdana"/>
          <w:sz w:val="22"/>
          <w:szCs w:val="22"/>
          <w:lang w:val="fr-BE"/>
        </w:rPr>
        <w:t xml:space="preserve">. </w:t>
      </w:r>
      <w:r>
        <w:rPr>
          <w:rFonts w:ascii="Verdana" w:hAnsi="Verdana"/>
          <w:sz w:val="22"/>
          <w:szCs w:val="22"/>
          <w:lang w:val="fr-BE"/>
        </w:rPr>
        <w:t>De ce fait</w:t>
      </w:r>
      <w:r w:rsidR="001A333A" w:rsidRPr="00366841">
        <w:rPr>
          <w:rFonts w:ascii="Verdana" w:hAnsi="Verdana"/>
          <w:sz w:val="22"/>
          <w:szCs w:val="22"/>
          <w:lang w:val="fr-BE"/>
        </w:rPr>
        <w:t xml:space="preserve">, </w:t>
      </w:r>
      <w:r w:rsidR="001A333A">
        <w:rPr>
          <w:rFonts w:ascii="Verdana" w:hAnsi="Verdana"/>
          <w:sz w:val="22"/>
          <w:szCs w:val="22"/>
          <w:lang w:val="fr-BE"/>
        </w:rPr>
        <w:t>et sauf autorisation expresse et écrite de la part de l’entreprise d’assurances</w:t>
      </w:r>
      <w:r w:rsidR="001A333A" w:rsidRPr="00366841">
        <w:rPr>
          <w:rFonts w:ascii="Verdana" w:hAnsi="Verdana"/>
          <w:sz w:val="22"/>
          <w:szCs w:val="22"/>
          <w:lang w:val="fr-BE"/>
        </w:rPr>
        <w:t>,</w:t>
      </w:r>
      <w:r>
        <w:rPr>
          <w:rFonts w:ascii="Verdana" w:hAnsi="Verdana"/>
          <w:sz w:val="22"/>
          <w:szCs w:val="22"/>
          <w:lang w:val="fr-BE"/>
        </w:rPr>
        <w:t xml:space="preserve"> le </w:t>
      </w:r>
      <w:r w:rsidR="007030F9">
        <w:rPr>
          <w:rFonts w:ascii="Verdana" w:hAnsi="Verdana"/>
          <w:sz w:val="22"/>
          <w:szCs w:val="22"/>
          <w:lang w:val="fr-BE"/>
        </w:rPr>
        <w:t>courtier</w:t>
      </w:r>
      <w:r w:rsidR="002970F9" w:rsidRPr="00366841">
        <w:rPr>
          <w:rFonts w:ascii="Verdana" w:hAnsi="Verdana"/>
          <w:sz w:val="22"/>
          <w:szCs w:val="22"/>
          <w:lang w:val="fr-BE"/>
        </w:rPr>
        <w:t xml:space="preserve"> </w:t>
      </w:r>
      <w:r w:rsidR="002F06E2">
        <w:rPr>
          <w:rFonts w:ascii="Verdana" w:hAnsi="Verdana"/>
          <w:sz w:val="22"/>
          <w:szCs w:val="22"/>
          <w:lang w:val="fr-BE"/>
        </w:rPr>
        <w:t>en assurances</w:t>
      </w:r>
      <w:r w:rsidR="000D653F">
        <w:rPr>
          <w:rFonts w:ascii="Verdana" w:hAnsi="Verdana"/>
          <w:sz w:val="22"/>
          <w:szCs w:val="22"/>
          <w:lang w:val="fr-BE"/>
        </w:rPr>
        <w:t xml:space="preserve"> </w:t>
      </w:r>
      <w:r>
        <w:rPr>
          <w:rFonts w:ascii="Verdana" w:hAnsi="Verdana"/>
          <w:sz w:val="22"/>
          <w:szCs w:val="22"/>
          <w:lang w:val="fr-BE"/>
        </w:rPr>
        <w:t>ne pourra notamment pas accepter de risques, signer des polices ou régler des sinistres</w:t>
      </w:r>
      <w:r w:rsidR="002970F9" w:rsidRPr="00366841">
        <w:rPr>
          <w:rFonts w:ascii="Verdana" w:hAnsi="Verdana"/>
          <w:sz w:val="22"/>
          <w:szCs w:val="22"/>
          <w:lang w:val="fr-BE"/>
        </w:rPr>
        <w:t>.</w:t>
      </w:r>
    </w:p>
    <w:p w14:paraId="2308674F" w14:textId="77777777" w:rsidR="00DE6B59" w:rsidRPr="00366841" w:rsidRDefault="00DE6B59" w:rsidP="009B6E5D">
      <w:pPr>
        <w:pStyle w:val="Plattetekstinspringen"/>
        <w:ind w:left="0"/>
        <w:rPr>
          <w:rFonts w:ascii="Verdana" w:hAnsi="Verdana"/>
          <w:sz w:val="22"/>
          <w:szCs w:val="22"/>
          <w:lang w:val="fr-BE"/>
        </w:rPr>
      </w:pPr>
    </w:p>
    <w:p w14:paraId="147007C3" w14:textId="77777777" w:rsidR="002F06E2" w:rsidRDefault="00E205AD" w:rsidP="009B6E5D">
      <w:pPr>
        <w:jc w:val="both"/>
        <w:rPr>
          <w:rFonts w:ascii="Verdana" w:hAnsi="Verdana"/>
          <w:szCs w:val="22"/>
          <w:lang w:val="fr-BE"/>
        </w:rPr>
      </w:pPr>
      <w:r>
        <w:rPr>
          <w:rFonts w:ascii="Verdana" w:hAnsi="Verdana"/>
          <w:szCs w:val="22"/>
          <w:lang w:val="fr-BE"/>
        </w:rPr>
        <w:t xml:space="preserve">Sauf obligations légales et réglementaires, </w:t>
      </w:r>
      <w:r w:rsidR="00183934">
        <w:rPr>
          <w:rFonts w:ascii="Verdana" w:hAnsi="Verdana"/>
          <w:szCs w:val="22"/>
          <w:lang w:val="fr-BE"/>
        </w:rPr>
        <w:t>l’entreprise d’assurances</w:t>
      </w:r>
      <w:r w:rsidR="00DE6B59" w:rsidRPr="00366841">
        <w:rPr>
          <w:rFonts w:ascii="Verdana" w:hAnsi="Verdana"/>
          <w:szCs w:val="22"/>
          <w:lang w:val="fr-BE"/>
        </w:rPr>
        <w:t xml:space="preserve"> </w:t>
      </w:r>
      <w:r>
        <w:rPr>
          <w:rFonts w:ascii="Verdana" w:hAnsi="Verdana"/>
          <w:szCs w:val="22"/>
          <w:lang w:val="fr-BE"/>
        </w:rPr>
        <w:t xml:space="preserve">s’engage à ne pas mener d’actions commerciales auprès de la clientèle du </w:t>
      </w:r>
      <w:r w:rsidR="00AF6EB2">
        <w:rPr>
          <w:rFonts w:ascii="Verdana" w:hAnsi="Verdana"/>
          <w:szCs w:val="22"/>
          <w:lang w:val="fr-BE"/>
        </w:rPr>
        <w:t>courtier</w:t>
      </w:r>
      <w:r w:rsidR="00366841">
        <w:rPr>
          <w:rFonts w:ascii="Verdana" w:hAnsi="Verdana"/>
          <w:szCs w:val="22"/>
          <w:lang w:val="fr-BE"/>
        </w:rPr>
        <w:t xml:space="preserve"> en assurances</w:t>
      </w:r>
      <w:r>
        <w:rPr>
          <w:rFonts w:ascii="Verdana" w:hAnsi="Verdana"/>
          <w:szCs w:val="22"/>
          <w:lang w:val="fr-BE"/>
        </w:rPr>
        <w:t xml:space="preserve"> pour autant que ce dernier en </w:t>
      </w:r>
      <w:r w:rsidR="00AA5006">
        <w:rPr>
          <w:rFonts w:ascii="Verdana" w:hAnsi="Verdana"/>
          <w:szCs w:val="22"/>
          <w:lang w:val="fr-BE"/>
        </w:rPr>
        <w:t xml:space="preserve">fasse </w:t>
      </w:r>
      <w:r>
        <w:rPr>
          <w:rFonts w:ascii="Verdana" w:hAnsi="Verdana"/>
          <w:szCs w:val="22"/>
          <w:lang w:val="fr-BE"/>
        </w:rPr>
        <w:t>la demande expresse</w:t>
      </w:r>
      <w:r w:rsidR="00DE6B59" w:rsidRPr="00366841">
        <w:rPr>
          <w:rFonts w:ascii="Verdana" w:hAnsi="Verdana"/>
          <w:szCs w:val="22"/>
          <w:lang w:val="fr-BE"/>
        </w:rPr>
        <w:t xml:space="preserve">. </w:t>
      </w:r>
    </w:p>
    <w:p w14:paraId="28E670F3" w14:textId="77777777" w:rsidR="002F06E2" w:rsidRDefault="002F06E2" w:rsidP="009B6E5D">
      <w:pPr>
        <w:jc w:val="both"/>
        <w:rPr>
          <w:rFonts w:ascii="Verdana" w:hAnsi="Verdana"/>
          <w:szCs w:val="22"/>
          <w:lang w:val="fr-BE"/>
        </w:rPr>
      </w:pPr>
    </w:p>
    <w:p w14:paraId="2B87DB18" w14:textId="77777777" w:rsidR="00DE6B59" w:rsidRPr="00366841" w:rsidRDefault="00E205AD" w:rsidP="009B6E5D">
      <w:pPr>
        <w:jc w:val="both"/>
        <w:rPr>
          <w:rFonts w:ascii="Verdana" w:hAnsi="Verdana"/>
          <w:szCs w:val="22"/>
          <w:lang w:val="fr-BE"/>
        </w:rPr>
      </w:pPr>
      <w:r>
        <w:rPr>
          <w:rFonts w:ascii="Verdana" w:hAnsi="Verdana"/>
          <w:szCs w:val="22"/>
          <w:lang w:val="fr-BE"/>
        </w:rPr>
        <w:t xml:space="preserve">Si le </w:t>
      </w:r>
      <w:r w:rsidR="007D445B">
        <w:rPr>
          <w:rFonts w:ascii="Verdana" w:hAnsi="Verdana"/>
          <w:szCs w:val="22"/>
          <w:lang w:val="fr-BE"/>
        </w:rPr>
        <w:t>courtier en</w:t>
      </w:r>
      <w:r w:rsidR="00366841">
        <w:rPr>
          <w:rFonts w:ascii="Verdana" w:hAnsi="Verdana"/>
          <w:szCs w:val="22"/>
          <w:lang w:val="fr-BE"/>
        </w:rPr>
        <w:t xml:space="preserve"> assurances</w:t>
      </w:r>
      <w:r w:rsidR="00DE6B59" w:rsidRPr="00366841">
        <w:rPr>
          <w:rFonts w:ascii="Verdana" w:hAnsi="Verdana"/>
          <w:szCs w:val="22"/>
          <w:lang w:val="fr-BE"/>
        </w:rPr>
        <w:t xml:space="preserve"> </w:t>
      </w:r>
      <w:r>
        <w:rPr>
          <w:rFonts w:ascii="Verdana" w:hAnsi="Verdana"/>
          <w:szCs w:val="22"/>
          <w:lang w:val="fr-BE"/>
        </w:rPr>
        <w:t xml:space="preserve">n’a pas fait de demande expresse en ce sens, </w:t>
      </w:r>
      <w:r w:rsidR="00183934">
        <w:rPr>
          <w:rFonts w:ascii="Verdana" w:hAnsi="Verdana"/>
          <w:szCs w:val="22"/>
          <w:lang w:val="fr-BE"/>
        </w:rPr>
        <w:t>l’entreprise d’assurances</w:t>
      </w:r>
      <w:r w:rsidR="00DE6B59" w:rsidRPr="00366841">
        <w:rPr>
          <w:rFonts w:ascii="Verdana" w:hAnsi="Verdana"/>
          <w:szCs w:val="22"/>
          <w:lang w:val="fr-BE"/>
        </w:rPr>
        <w:t xml:space="preserve"> </w:t>
      </w:r>
      <w:r>
        <w:rPr>
          <w:rFonts w:ascii="Verdana" w:hAnsi="Verdana"/>
          <w:szCs w:val="22"/>
          <w:lang w:val="fr-BE"/>
        </w:rPr>
        <w:t xml:space="preserve">s’engage à informer clairement et explicitement </w:t>
      </w:r>
      <w:r w:rsidR="007D445B">
        <w:rPr>
          <w:rFonts w:ascii="Verdana" w:hAnsi="Verdana"/>
          <w:szCs w:val="22"/>
          <w:lang w:val="fr-BE"/>
        </w:rPr>
        <w:t>le courtier en</w:t>
      </w:r>
      <w:r w:rsidR="00366841">
        <w:rPr>
          <w:rFonts w:ascii="Verdana" w:hAnsi="Verdana"/>
          <w:szCs w:val="22"/>
          <w:lang w:val="fr-BE"/>
        </w:rPr>
        <w:t xml:space="preserve"> assurances</w:t>
      </w:r>
      <w:r>
        <w:rPr>
          <w:rFonts w:ascii="Verdana" w:hAnsi="Verdana"/>
          <w:szCs w:val="22"/>
          <w:lang w:val="fr-BE"/>
        </w:rPr>
        <w:t xml:space="preserve">, dans un délai préalable de quinze </w:t>
      </w:r>
      <w:r w:rsidR="00AA2E1F" w:rsidRPr="00366841">
        <w:rPr>
          <w:rFonts w:ascii="Verdana" w:hAnsi="Verdana"/>
          <w:szCs w:val="22"/>
          <w:lang w:val="fr-BE"/>
        </w:rPr>
        <w:t xml:space="preserve">(15) </w:t>
      </w:r>
      <w:r>
        <w:rPr>
          <w:rFonts w:ascii="Verdana" w:hAnsi="Verdana"/>
          <w:szCs w:val="22"/>
          <w:lang w:val="fr-BE"/>
        </w:rPr>
        <w:t xml:space="preserve">jours, de toute action commerciale au cours de laquelle elle approchera la clientèle </w:t>
      </w:r>
      <w:r w:rsidR="00AF6EB2">
        <w:rPr>
          <w:rFonts w:ascii="Verdana" w:hAnsi="Verdana"/>
          <w:szCs w:val="22"/>
          <w:lang w:val="fr-BE"/>
        </w:rPr>
        <w:t>du courtier</w:t>
      </w:r>
      <w:r w:rsidR="00366841">
        <w:rPr>
          <w:rFonts w:ascii="Verdana" w:hAnsi="Verdana"/>
          <w:szCs w:val="22"/>
          <w:lang w:val="fr-BE"/>
        </w:rPr>
        <w:t xml:space="preserve"> en assurances</w:t>
      </w:r>
      <w:r w:rsidR="009920F2">
        <w:rPr>
          <w:rFonts w:ascii="Verdana" w:hAnsi="Verdana"/>
          <w:szCs w:val="22"/>
          <w:lang w:val="fr-BE"/>
        </w:rPr>
        <w:t xml:space="preserve"> ; de même, l’entreprise d’assurances s’engage à respecter toute demande expresse de la part </w:t>
      </w:r>
      <w:r w:rsidR="00AF6EB2">
        <w:rPr>
          <w:rFonts w:ascii="Verdana" w:hAnsi="Verdana"/>
          <w:szCs w:val="22"/>
          <w:lang w:val="fr-BE"/>
        </w:rPr>
        <w:t>du courtier</w:t>
      </w:r>
      <w:r w:rsidR="00366841">
        <w:rPr>
          <w:rFonts w:ascii="Verdana" w:hAnsi="Verdana"/>
          <w:szCs w:val="22"/>
          <w:lang w:val="fr-BE"/>
        </w:rPr>
        <w:t xml:space="preserve"> en assurances</w:t>
      </w:r>
      <w:r w:rsidR="00DE6B59" w:rsidRPr="00366841">
        <w:rPr>
          <w:rFonts w:ascii="Verdana" w:hAnsi="Verdana"/>
          <w:szCs w:val="22"/>
          <w:lang w:val="fr-BE"/>
        </w:rPr>
        <w:t xml:space="preserve"> </w:t>
      </w:r>
      <w:r w:rsidR="009920F2">
        <w:rPr>
          <w:rFonts w:ascii="Verdana" w:hAnsi="Verdana"/>
          <w:szCs w:val="22"/>
          <w:lang w:val="fr-BE"/>
        </w:rPr>
        <w:t>de ne pas mener l’action commerciale en question auprès de sa clientèle</w:t>
      </w:r>
      <w:r w:rsidR="00DE6B59" w:rsidRPr="00366841">
        <w:rPr>
          <w:rFonts w:ascii="Verdana" w:hAnsi="Verdana"/>
          <w:szCs w:val="22"/>
          <w:lang w:val="fr-BE"/>
        </w:rPr>
        <w:t>.</w:t>
      </w:r>
    </w:p>
    <w:p w14:paraId="15ECDFC5" w14:textId="77777777" w:rsidR="00265A3D" w:rsidRPr="00366841" w:rsidRDefault="00265A3D" w:rsidP="009B6E5D">
      <w:pPr>
        <w:jc w:val="both"/>
        <w:rPr>
          <w:rFonts w:ascii="Verdana" w:hAnsi="Verdana"/>
          <w:szCs w:val="22"/>
          <w:lang w:val="fr-BE"/>
        </w:rPr>
      </w:pPr>
    </w:p>
    <w:p w14:paraId="3B5136F3" w14:textId="77777777" w:rsidR="005732D0" w:rsidRPr="00366841" w:rsidRDefault="000B01FC" w:rsidP="009B6E5D">
      <w:pPr>
        <w:jc w:val="both"/>
        <w:rPr>
          <w:rFonts w:ascii="Verdana" w:hAnsi="Verdana"/>
          <w:szCs w:val="22"/>
          <w:lang w:val="fr-BE"/>
        </w:rPr>
      </w:pPr>
      <w:r>
        <w:rPr>
          <w:rFonts w:ascii="Verdana" w:hAnsi="Verdana"/>
          <w:szCs w:val="22"/>
          <w:lang w:val="fr-BE"/>
        </w:rPr>
        <w:t xml:space="preserve">Les parties s’engagent à n’utiliser le nom et le </w:t>
      </w:r>
      <w:r w:rsidR="002548B1" w:rsidRPr="00366841">
        <w:rPr>
          <w:rFonts w:ascii="Verdana" w:hAnsi="Verdana"/>
          <w:szCs w:val="22"/>
          <w:lang w:val="fr-BE"/>
        </w:rPr>
        <w:t xml:space="preserve">logo </w:t>
      </w:r>
      <w:r>
        <w:rPr>
          <w:rFonts w:ascii="Verdana" w:hAnsi="Verdana"/>
          <w:szCs w:val="22"/>
          <w:lang w:val="fr-BE"/>
        </w:rPr>
        <w:t>de l’autre partie dans le cadre de campagnes publicitaires qu’après autorisation préalable de l’autre partie</w:t>
      </w:r>
      <w:r w:rsidR="00265A3D" w:rsidRPr="00366841">
        <w:rPr>
          <w:rFonts w:ascii="Verdana" w:hAnsi="Verdana"/>
          <w:szCs w:val="22"/>
          <w:lang w:val="fr-BE"/>
        </w:rPr>
        <w:t>.</w:t>
      </w:r>
    </w:p>
    <w:p w14:paraId="35B5CC77" w14:textId="77777777" w:rsidR="008D2419" w:rsidRPr="00366841" w:rsidRDefault="008D2419" w:rsidP="009B6E5D">
      <w:pPr>
        <w:jc w:val="both"/>
        <w:rPr>
          <w:rFonts w:ascii="Verdana" w:hAnsi="Verdana"/>
          <w:szCs w:val="22"/>
          <w:lang w:val="fr-BE"/>
        </w:rPr>
      </w:pPr>
    </w:p>
    <w:p w14:paraId="1A71AFF3" w14:textId="77777777" w:rsidR="00DE6B59" w:rsidRPr="00366841" w:rsidRDefault="007030F9" w:rsidP="009B6E5D">
      <w:pPr>
        <w:jc w:val="both"/>
        <w:rPr>
          <w:rFonts w:ascii="Verdana" w:hAnsi="Verdana"/>
          <w:szCs w:val="22"/>
          <w:u w:val="single"/>
          <w:lang w:val="fr-BE"/>
        </w:rPr>
      </w:pPr>
      <w:r>
        <w:rPr>
          <w:rFonts w:ascii="Verdana" w:hAnsi="Verdana"/>
          <w:szCs w:val="22"/>
          <w:u w:val="single"/>
          <w:lang w:val="fr-BE"/>
        </w:rPr>
        <w:t>Article</w:t>
      </w:r>
      <w:r w:rsidR="0028634C" w:rsidRPr="00366841">
        <w:rPr>
          <w:rFonts w:ascii="Verdana" w:hAnsi="Verdana"/>
          <w:szCs w:val="22"/>
          <w:u w:val="single"/>
          <w:lang w:val="fr-BE"/>
        </w:rPr>
        <w:t xml:space="preserve"> 3</w:t>
      </w:r>
      <w:r w:rsidR="00112C83">
        <w:rPr>
          <w:rFonts w:ascii="Verdana" w:hAnsi="Verdana"/>
          <w:szCs w:val="22"/>
          <w:u w:val="single"/>
          <w:lang w:val="fr-BE"/>
        </w:rPr>
        <w:t>. ENCAISSEMENT DES PRIMES</w:t>
      </w:r>
    </w:p>
    <w:p w14:paraId="1677B208" w14:textId="77777777" w:rsidR="00DE6B59" w:rsidRPr="00366841" w:rsidRDefault="00DE6B59" w:rsidP="009B6E5D">
      <w:pPr>
        <w:pStyle w:val="Plattetekstinspringen"/>
        <w:ind w:left="0"/>
        <w:rPr>
          <w:rFonts w:ascii="Verdana" w:hAnsi="Verdana"/>
          <w:sz w:val="22"/>
          <w:szCs w:val="22"/>
          <w:lang w:val="fr-BE"/>
        </w:rPr>
      </w:pPr>
    </w:p>
    <w:p w14:paraId="08F58B97" w14:textId="77777777" w:rsidR="00DE6B59" w:rsidRDefault="00265A3D" w:rsidP="009B6E5D">
      <w:pPr>
        <w:jc w:val="both"/>
        <w:rPr>
          <w:rFonts w:ascii="Verdana" w:hAnsi="Verdana"/>
          <w:szCs w:val="22"/>
          <w:lang w:val="fr-BE"/>
        </w:rPr>
      </w:pPr>
      <w:r w:rsidRPr="00366841">
        <w:rPr>
          <w:rFonts w:ascii="Verdana" w:hAnsi="Verdana"/>
          <w:szCs w:val="22"/>
          <w:lang w:val="fr-BE"/>
        </w:rPr>
        <w:t>3</w:t>
      </w:r>
      <w:r w:rsidR="002C13D5">
        <w:rPr>
          <w:rFonts w:ascii="Verdana" w:hAnsi="Verdana"/>
          <w:szCs w:val="22"/>
          <w:lang w:val="fr-BE"/>
        </w:rPr>
        <w:t xml:space="preserve">.1  Les parties </w:t>
      </w:r>
      <w:r w:rsidR="00A45FDE">
        <w:rPr>
          <w:rFonts w:ascii="Verdana" w:hAnsi="Verdana"/>
          <w:szCs w:val="22"/>
          <w:lang w:val="fr-BE"/>
        </w:rPr>
        <w:t>conviennent de manière générale</w:t>
      </w:r>
      <w:r w:rsidR="002C13D5">
        <w:rPr>
          <w:rFonts w:ascii="Verdana" w:hAnsi="Verdana"/>
          <w:szCs w:val="22"/>
          <w:lang w:val="fr-BE"/>
        </w:rPr>
        <w:t xml:space="preserve"> le mode d’encaissement des primes</w:t>
      </w:r>
      <w:r w:rsidR="00A45FDE" w:rsidRPr="00366841">
        <w:rPr>
          <w:rStyle w:val="Voetnootmarkering"/>
          <w:rFonts w:ascii="Verdana" w:hAnsi="Verdana"/>
          <w:szCs w:val="22"/>
          <w:lang w:val="fr-BE"/>
        </w:rPr>
        <w:footnoteReference w:id="2"/>
      </w:r>
      <w:r w:rsidR="00FE4F99">
        <w:rPr>
          <w:rFonts w:ascii="Verdana" w:hAnsi="Verdana"/>
          <w:szCs w:val="22"/>
          <w:lang w:val="fr-BE"/>
        </w:rPr>
        <w:t xml:space="preserve"> suivant</w:t>
      </w:r>
      <w:r w:rsidR="00B64D0F">
        <w:rPr>
          <w:rStyle w:val="Voetnootmarkering"/>
          <w:rFonts w:ascii="Verdana" w:hAnsi="Verdana"/>
          <w:szCs w:val="22"/>
          <w:lang w:val="fr-BE"/>
        </w:rPr>
        <w:footnoteReference w:id="3"/>
      </w:r>
      <w:r w:rsidR="00DE6B59" w:rsidRPr="00366841">
        <w:rPr>
          <w:rFonts w:ascii="Verdana" w:hAnsi="Verdana"/>
          <w:szCs w:val="22"/>
          <w:lang w:val="fr-BE"/>
        </w:rPr>
        <w:t xml:space="preserve">:  </w:t>
      </w:r>
    </w:p>
    <w:p w14:paraId="4EF8D98D" w14:textId="77777777" w:rsidR="005E496E" w:rsidRPr="00366841" w:rsidRDefault="005E496E" w:rsidP="009B6E5D">
      <w:pPr>
        <w:jc w:val="both"/>
        <w:rPr>
          <w:rFonts w:ascii="Verdana" w:hAnsi="Verdana"/>
          <w:szCs w:val="22"/>
          <w:lang w:val="fr-BE"/>
        </w:rPr>
      </w:pPr>
    </w:p>
    <w:p w14:paraId="3BBECAD1" w14:textId="77777777" w:rsidR="00DE6B59" w:rsidRPr="00366841" w:rsidRDefault="007D445B" w:rsidP="009B6E5D">
      <w:pPr>
        <w:numPr>
          <w:ilvl w:val="0"/>
          <w:numId w:val="8"/>
        </w:numPr>
        <w:jc w:val="both"/>
        <w:rPr>
          <w:rFonts w:ascii="Verdana" w:hAnsi="Verdana"/>
          <w:szCs w:val="22"/>
          <w:lang w:val="fr-BE"/>
        </w:rPr>
      </w:pPr>
      <w:r>
        <w:rPr>
          <w:rFonts w:ascii="Verdana" w:hAnsi="Verdana"/>
          <w:szCs w:val="22"/>
          <w:lang w:val="fr-BE"/>
        </w:rPr>
        <w:t>Le courtier en</w:t>
      </w:r>
      <w:r w:rsidR="00366841">
        <w:rPr>
          <w:rFonts w:ascii="Verdana" w:hAnsi="Verdana"/>
          <w:szCs w:val="22"/>
          <w:lang w:val="fr-BE"/>
        </w:rPr>
        <w:t xml:space="preserve"> assurances</w:t>
      </w:r>
      <w:r w:rsidR="00DE6B59" w:rsidRPr="00366841">
        <w:rPr>
          <w:rFonts w:ascii="Verdana" w:hAnsi="Verdana"/>
          <w:szCs w:val="22"/>
          <w:lang w:val="fr-BE"/>
        </w:rPr>
        <w:t xml:space="preserve"> </w:t>
      </w:r>
      <w:r w:rsidR="00BA2E56">
        <w:rPr>
          <w:rFonts w:ascii="Verdana" w:hAnsi="Verdana"/>
          <w:szCs w:val="22"/>
          <w:lang w:val="fr-BE"/>
        </w:rPr>
        <w:t xml:space="preserve">se charge de l’encaissement de toutes les primes </w:t>
      </w:r>
      <w:r w:rsidR="00DE6B59" w:rsidRPr="00366841">
        <w:rPr>
          <w:rFonts w:ascii="Verdana" w:hAnsi="Verdana"/>
          <w:szCs w:val="22"/>
          <w:lang w:val="fr-BE"/>
        </w:rPr>
        <w:t>(</w:t>
      </w:r>
      <w:r w:rsidR="00BA2E56">
        <w:rPr>
          <w:rFonts w:ascii="Verdana" w:hAnsi="Verdana"/>
          <w:szCs w:val="22"/>
          <w:lang w:val="fr-BE"/>
        </w:rPr>
        <w:t xml:space="preserve">en ce compris </w:t>
      </w:r>
      <w:r w:rsidR="005151D7">
        <w:rPr>
          <w:rFonts w:ascii="Verdana" w:hAnsi="Verdana"/>
          <w:szCs w:val="22"/>
          <w:lang w:val="fr-BE"/>
        </w:rPr>
        <w:t>les remboursements</w:t>
      </w:r>
      <w:r w:rsidR="00DE6B59" w:rsidRPr="00366841">
        <w:rPr>
          <w:rFonts w:ascii="Verdana" w:hAnsi="Verdana"/>
          <w:szCs w:val="22"/>
          <w:lang w:val="fr-BE"/>
        </w:rPr>
        <w:t xml:space="preserve">). </w:t>
      </w:r>
    </w:p>
    <w:p w14:paraId="2177908A" w14:textId="77777777" w:rsidR="00DE6B59" w:rsidRPr="00366841" w:rsidRDefault="007D445B" w:rsidP="009B6E5D">
      <w:pPr>
        <w:numPr>
          <w:ilvl w:val="0"/>
          <w:numId w:val="8"/>
        </w:numPr>
        <w:jc w:val="both"/>
        <w:rPr>
          <w:rFonts w:ascii="Verdana" w:hAnsi="Verdana"/>
          <w:szCs w:val="22"/>
          <w:lang w:val="fr-BE"/>
        </w:rPr>
      </w:pPr>
      <w:r>
        <w:rPr>
          <w:rFonts w:ascii="Verdana" w:hAnsi="Verdana"/>
          <w:szCs w:val="22"/>
          <w:lang w:val="fr-BE"/>
        </w:rPr>
        <w:t>Le courtier en</w:t>
      </w:r>
      <w:r w:rsidR="00366841">
        <w:rPr>
          <w:rFonts w:ascii="Verdana" w:hAnsi="Verdana"/>
          <w:szCs w:val="22"/>
          <w:lang w:val="fr-BE"/>
        </w:rPr>
        <w:t xml:space="preserve"> assurances</w:t>
      </w:r>
      <w:r w:rsidR="00DE6B59" w:rsidRPr="00366841">
        <w:rPr>
          <w:rFonts w:ascii="Verdana" w:hAnsi="Verdana"/>
          <w:szCs w:val="22"/>
          <w:lang w:val="fr-BE"/>
        </w:rPr>
        <w:t xml:space="preserve"> </w:t>
      </w:r>
      <w:r w:rsidR="00BA2E56">
        <w:rPr>
          <w:rFonts w:ascii="Verdana" w:hAnsi="Verdana"/>
          <w:szCs w:val="22"/>
          <w:lang w:val="fr-BE"/>
        </w:rPr>
        <w:t xml:space="preserve">ne se charge que de l’encaissement de toutes les primes au comptant </w:t>
      </w:r>
      <w:r w:rsidR="00DE6B59" w:rsidRPr="00366841">
        <w:rPr>
          <w:rFonts w:ascii="Verdana" w:hAnsi="Verdana"/>
          <w:szCs w:val="22"/>
          <w:lang w:val="fr-BE"/>
        </w:rPr>
        <w:t>(</w:t>
      </w:r>
      <w:r w:rsidR="00BA2E56">
        <w:rPr>
          <w:rFonts w:ascii="Verdana" w:hAnsi="Verdana"/>
          <w:szCs w:val="22"/>
          <w:lang w:val="fr-BE"/>
        </w:rPr>
        <w:t>en ce compris les</w:t>
      </w:r>
      <w:r w:rsidR="005151D7">
        <w:rPr>
          <w:rFonts w:ascii="Verdana" w:hAnsi="Verdana"/>
          <w:szCs w:val="22"/>
          <w:lang w:val="fr-BE"/>
        </w:rPr>
        <w:t xml:space="preserve"> </w:t>
      </w:r>
      <w:r w:rsidR="006C5696">
        <w:rPr>
          <w:rFonts w:ascii="Verdana" w:hAnsi="Verdana"/>
          <w:szCs w:val="22"/>
          <w:lang w:val="fr-BE"/>
        </w:rPr>
        <w:t>remboursements</w:t>
      </w:r>
      <w:r w:rsidR="00DE6B59" w:rsidRPr="00366841">
        <w:rPr>
          <w:rFonts w:ascii="Verdana" w:hAnsi="Verdana"/>
          <w:szCs w:val="22"/>
          <w:lang w:val="fr-BE"/>
        </w:rPr>
        <w:t>)</w:t>
      </w:r>
      <w:r w:rsidR="00BA2E56">
        <w:rPr>
          <w:rFonts w:ascii="Verdana" w:hAnsi="Verdana"/>
          <w:szCs w:val="22"/>
          <w:lang w:val="fr-BE"/>
        </w:rPr>
        <w:t>.</w:t>
      </w:r>
      <w:r w:rsidR="00DE6B59" w:rsidRPr="00366841">
        <w:rPr>
          <w:rFonts w:ascii="Verdana" w:hAnsi="Verdana"/>
          <w:szCs w:val="22"/>
          <w:lang w:val="fr-BE"/>
        </w:rPr>
        <w:t xml:space="preserve"> </w:t>
      </w:r>
    </w:p>
    <w:p w14:paraId="02F0C518" w14:textId="77777777" w:rsidR="00DE6B59" w:rsidRPr="00366841" w:rsidRDefault="00183934" w:rsidP="009B6E5D">
      <w:pPr>
        <w:numPr>
          <w:ilvl w:val="0"/>
          <w:numId w:val="8"/>
        </w:numPr>
        <w:jc w:val="both"/>
        <w:rPr>
          <w:rFonts w:ascii="Verdana" w:hAnsi="Verdana"/>
          <w:szCs w:val="22"/>
          <w:lang w:val="fr-BE"/>
        </w:rPr>
      </w:pPr>
      <w:r>
        <w:rPr>
          <w:rFonts w:ascii="Verdana" w:hAnsi="Verdana"/>
          <w:szCs w:val="22"/>
          <w:lang w:val="fr-BE"/>
        </w:rPr>
        <w:t>L’entreprise d’assurances</w:t>
      </w:r>
      <w:r w:rsidR="00DE6B59" w:rsidRPr="00366841">
        <w:rPr>
          <w:rFonts w:ascii="Verdana" w:hAnsi="Verdana"/>
          <w:szCs w:val="22"/>
          <w:lang w:val="fr-BE"/>
        </w:rPr>
        <w:t xml:space="preserve"> </w:t>
      </w:r>
      <w:r w:rsidR="00BA2E56">
        <w:rPr>
          <w:rFonts w:ascii="Verdana" w:hAnsi="Verdana"/>
          <w:szCs w:val="22"/>
          <w:lang w:val="fr-BE"/>
        </w:rPr>
        <w:t xml:space="preserve">se charge de l’encaissement de l’ensemble des </w:t>
      </w:r>
      <w:r w:rsidR="002C13D5">
        <w:rPr>
          <w:rFonts w:ascii="Verdana" w:hAnsi="Verdana"/>
          <w:szCs w:val="22"/>
          <w:lang w:val="fr-BE"/>
        </w:rPr>
        <w:t>primes</w:t>
      </w:r>
      <w:r w:rsidR="00DE6B59" w:rsidRPr="00366841">
        <w:rPr>
          <w:rFonts w:ascii="Verdana" w:hAnsi="Verdana"/>
          <w:szCs w:val="22"/>
          <w:lang w:val="fr-BE"/>
        </w:rPr>
        <w:t xml:space="preserve">. </w:t>
      </w:r>
    </w:p>
    <w:p w14:paraId="69C5DDB7" w14:textId="77777777" w:rsidR="00DE6B59" w:rsidRPr="00366841" w:rsidRDefault="00DE6B59" w:rsidP="009B6E5D">
      <w:pPr>
        <w:jc w:val="both"/>
        <w:rPr>
          <w:rFonts w:ascii="Verdana" w:hAnsi="Verdana"/>
          <w:szCs w:val="22"/>
          <w:lang w:val="fr-BE"/>
        </w:rPr>
      </w:pPr>
    </w:p>
    <w:p w14:paraId="66D7B7EE" w14:textId="77777777" w:rsidR="00DE6B59" w:rsidRPr="00366841" w:rsidRDefault="00265A3D" w:rsidP="009B6E5D">
      <w:pPr>
        <w:pStyle w:val="Plattetekstinspringen"/>
        <w:ind w:left="0"/>
        <w:rPr>
          <w:rFonts w:ascii="Verdana" w:hAnsi="Verdana"/>
          <w:sz w:val="22"/>
          <w:szCs w:val="22"/>
          <w:lang w:val="fr-BE"/>
        </w:rPr>
      </w:pPr>
      <w:r w:rsidRPr="00366841">
        <w:rPr>
          <w:rFonts w:ascii="Verdana" w:hAnsi="Verdana"/>
          <w:sz w:val="22"/>
          <w:szCs w:val="22"/>
          <w:lang w:val="fr-BE"/>
        </w:rPr>
        <w:lastRenderedPageBreak/>
        <w:t>3</w:t>
      </w:r>
      <w:r w:rsidR="00BA2E56">
        <w:rPr>
          <w:rFonts w:ascii="Verdana" w:hAnsi="Verdana"/>
          <w:sz w:val="22"/>
          <w:szCs w:val="22"/>
          <w:lang w:val="fr-BE"/>
        </w:rPr>
        <w:t xml:space="preserve">.2 Dans le cas où le </w:t>
      </w:r>
      <w:r w:rsidR="007D445B">
        <w:rPr>
          <w:rFonts w:ascii="Verdana" w:hAnsi="Verdana"/>
          <w:sz w:val="22"/>
          <w:szCs w:val="22"/>
          <w:lang w:val="fr-BE"/>
        </w:rPr>
        <w:t>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BA2E56">
        <w:rPr>
          <w:rFonts w:ascii="Verdana" w:hAnsi="Verdana"/>
          <w:sz w:val="22"/>
          <w:szCs w:val="22"/>
          <w:lang w:val="fr-BE"/>
        </w:rPr>
        <w:t xml:space="preserve">se charge de l’encaissement des </w:t>
      </w:r>
      <w:r w:rsidR="002C13D5">
        <w:rPr>
          <w:rFonts w:ascii="Verdana" w:hAnsi="Verdana"/>
          <w:sz w:val="22"/>
          <w:szCs w:val="22"/>
          <w:lang w:val="fr-BE"/>
        </w:rPr>
        <w:t>primes</w:t>
      </w:r>
      <w:r w:rsidR="00DE6B59" w:rsidRPr="00366841">
        <w:rPr>
          <w:rFonts w:ascii="Verdana" w:hAnsi="Verdana"/>
          <w:sz w:val="22"/>
          <w:szCs w:val="22"/>
          <w:lang w:val="fr-BE"/>
        </w:rPr>
        <w:t xml:space="preserve">, </w:t>
      </w:r>
      <w:r w:rsidR="00183934">
        <w:rPr>
          <w:rFonts w:ascii="Verdana" w:hAnsi="Verdana"/>
          <w:sz w:val="22"/>
          <w:szCs w:val="22"/>
          <w:lang w:val="fr-BE"/>
        </w:rPr>
        <w:t>l’entreprise d’assurances</w:t>
      </w:r>
      <w:r w:rsidR="00DE6B59" w:rsidRPr="00366841">
        <w:rPr>
          <w:rFonts w:ascii="Verdana" w:hAnsi="Verdana"/>
          <w:sz w:val="22"/>
          <w:szCs w:val="22"/>
          <w:lang w:val="fr-BE"/>
        </w:rPr>
        <w:t xml:space="preserve"> </w:t>
      </w:r>
      <w:r w:rsidR="00BA2E56">
        <w:rPr>
          <w:rFonts w:ascii="Verdana" w:hAnsi="Verdana"/>
          <w:sz w:val="22"/>
          <w:szCs w:val="22"/>
          <w:lang w:val="fr-BE"/>
        </w:rPr>
        <w:t xml:space="preserve">ne peut modifier ou supprimer l’encaissement par </w:t>
      </w:r>
      <w:r w:rsidR="007D445B">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BA2E56">
        <w:rPr>
          <w:rFonts w:ascii="Verdana" w:hAnsi="Verdana"/>
          <w:sz w:val="22"/>
          <w:szCs w:val="22"/>
          <w:lang w:val="fr-BE"/>
        </w:rPr>
        <w:t>que si elle a des raisons objectives et suffisantes de craindre une non-récupération des primes, en cas </w:t>
      </w:r>
      <w:r w:rsidR="00DE6B59" w:rsidRPr="00366841">
        <w:rPr>
          <w:rFonts w:ascii="Verdana" w:hAnsi="Verdana"/>
          <w:sz w:val="22"/>
          <w:szCs w:val="22"/>
          <w:lang w:val="fr-BE"/>
        </w:rPr>
        <w:t xml:space="preserve">: </w:t>
      </w:r>
    </w:p>
    <w:p w14:paraId="7CB81F5E" w14:textId="77777777" w:rsidR="00DE6B59" w:rsidRPr="00366841" w:rsidRDefault="00DE6B59" w:rsidP="009B6E5D">
      <w:pPr>
        <w:pStyle w:val="Plattetekstinspringen"/>
        <w:ind w:left="0"/>
        <w:rPr>
          <w:rFonts w:ascii="Verdana" w:hAnsi="Verdana"/>
          <w:sz w:val="22"/>
          <w:szCs w:val="22"/>
          <w:lang w:val="fr-BE"/>
        </w:rPr>
      </w:pPr>
    </w:p>
    <w:p w14:paraId="3E98474B" w14:textId="77777777" w:rsidR="00DE6B59" w:rsidRPr="00366841" w:rsidRDefault="00BA2E56" w:rsidP="009B6E5D">
      <w:pPr>
        <w:pStyle w:val="Plattetekstinspringen"/>
        <w:numPr>
          <w:ilvl w:val="0"/>
          <w:numId w:val="5"/>
        </w:numPr>
        <w:tabs>
          <w:tab w:val="clear" w:pos="360"/>
          <w:tab w:val="num" w:pos="720"/>
        </w:tabs>
        <w:ind w:left="720"/>
        <w:rPr>
          <w:rFonts w:ascii="Verdana" w:hAnsi="Verdana"/>
          <w:sz w:val="22"/>
          <w:szCs w:val="22"/>
          <w:lang w:val="fr-BE"/>
        </w:rPr>
      </w:pPr>
      <w:r>
        <w:rPr>
          <w:rFonts w:ascii="Verdana" w:hAnsi="Verdana"/>
          <w:sz w:val="22"/>
          <w:szCs w:val="22"/>
          <w:lang w:val="fr-BE"/>
        </w:rPr>
        <w:t xml:space="preserve">de retards répétés et graves </w:t>
      </w:r>
      <w:r w:rsidR="00DE6B59" w:rsidRPr="00366841">
        <w:rPr>
          <w:rFonts w:ascii="Verdana" w:hAnsi="Verdana"/>
          <w:sz w:val="22"/>
          <w:szCs w:val="22"/>
          <w:lang w:val="fr-BE"/>
        </w:rPr>
        <w:t>(</w:t>
      </w:r>
      <w:r>
        <w:rPr>
          <w:rFonts w:ascii="Verdana" w:hAnsi="Verdana"/>
          <w:sz w:val="22"/>
          <w:szCs w:val="22"/>
          <w:lang w:val="fr-BE"/>
        </w:rPr>
        <w:t xml:space="preserve">à spécifier par </w:t>
      </w:r>
      <w:r w:rsidR="00183934">
        <w:rPr>
          <w:rFonts w:ascii="Verdana" w:hAnsi="Verdana"/>
          <w:sz w:val="22"/>
          <w:szCs w:val="22"/>
          <w:lang w:val="fr-BE"/>
        </w:rPr>
        <w:t>l’entreprise d’assurances</w:t>
      </w:r>
      <w:r w:rsidR="00DE6B59" w:rsidRPr="00366841">
        <w:rPr>
          <w:rFonts w:ascii="Verdana" w:hAnsi="Verdana"/>
          <w:sz w:val="22"/>
          <w:szCs w:val="22"/>
          <w:lang w:val="fr-BE"/>
        </w:rPr>
        <w:t xml:space="preserve">) </w:t>
      </w:r>
      <w:r w:rsidR="00D04531">
        <w:rPr>
          <w:rFonts w:ascii="Verdana" w:hAnsi="Verdana"/>
          <w:sz w:val="22"/>
          <w:szCs w:val="22"/>
          <w:lang w:val="fr-BE"/>
        </w:rPr>
        <w:t>de la part du courtier</w:t>
      </w:r>
      <w:r w:rsidR="004204CA">
        <w:rPr>
          <w:rFonts w:ascii="Verdana" w:hAnsi="Verdana"/>
          <w:sz w:val="22"/>
          <w:szCs w:val="22"/>
          <w:lang w:val="fr-BE"/>
        </w:rPr>
        <w:t xml:space="preserve"> en assurances</w:t>
      </w:r>
      <w:r w:rsidR="00D04531">
        <w:rPr>
          <w:rFonts w:ascii="Verdana" w:hAnsi="Verdana"/>
          <w:sz w:val="22"/>
          <w:szCs w:val="22"/>
          <w:lang w:val="fr-BE"/>
        </w:rPr>
        <w:t xml:space="preserve"> dans la</w:t>
      </w:r>
      <w:r>
        <w:rPr>
          <w:rFonts w:ascii="Verdana" w:hAnsi="Verdana"/>
          <w:sz w:val="22"/>
          <w:szCs w:val="22"/>
          <w:lang w:val="fr-BE"/>
        </w:rPr>
        <w:t xml:space="preserve"> remise des </w:t>
      </w:r>
      <w:r w:rsidR="002C13D5">
        <w:rPr>
          <w:rFonts w:ascii="Verdana" w:hAnsi="Verdana"/>
          <w:sz w:val="22"/>
          <w:szCs w:val="22"/>
          <w:lang w:val="fr-BE"/>
        </w:rPr>
        <w:t>primes</w:t>
      </w:r>
      <w:r w:rsidR="005439C2" w:rsidRPr="00366841">
        <w:rPr>
          <w:rFonts w:ascii="Verdana" w:hAnsi="Verdana"/>
          <w:sz w:val="22"/>
          <w:szCs w:val="22"/>
          <w:lang w:val="fr-BE"/>
        </w:rPr>
        <w:t xml:space="preserve"> </w:t>
      </w:r>
      <w:r>
        <w:rPr>
          <w:rFonts w:ascii="Verdana" w:hAnsi="Verdana"/>
          <w:sz w:val="22"/>
          <w:szCs w:val="22"/>
          <w:lang w:val="fr-BE"/>
        </w:rPr>
        <w:t>ou dans l’apur</w:t>
      </w:r>
      <w:r w:rsidR="009948D7">
        <w:rPr>
          <w:rFonts w:ascii="Verdana" w:hAnsi="Verdana"/>
          <w:sz w:val="22"/>
          <w:szCs w:val="22"/>
          <w:lang w:val="fr-BE"/>
        </w:rPr>
        <w:t xml:space="preserve">ement </w:t>
      </w:r>
      <w:r>
        <w:rPr>
          <w:rFonts w:ascii="Verdana" w:hAnsi="Verdana"/>
          <w:sz w:val="22"/>
          <w:szCs w:val="22"/>
          <w:lang w:val="fr-BE"/>
        </w:rPr>
        <w:t>de soldes débiteurs incontestablement dus </w:t>
      </w:r>
      <w:r w:rsidR="00DE6B59" w:rsidRPr="00366841">
        <w:rPr>
          <w:rFonts w:ascii="Verdana" w:hAnsi="Verdana"/>
          <w:sz w:val="22"/>
          <w:szCs w:val="22"/>
          <w:lang w:val="fr-BE"/>
        </w:rPr>
        <w:t>;</w:t>
      </w:r>
    </w:p>
    <w:p w14:paraId="72F3E2AF" w14:textId="77777777" w:rsidR="00DE6B59" w:rsidRPr="00366841" w:rsidRDefault="00BA2E56" w:rsidP="009B6E5D">
      <w:pPr>
        <w:pStyle w:val="Plattetekstinspringen"/>
        <w:numPr>
          <w:ilvl w:val="0"/>
          <w:numId w:val="5"/>
        </w:numPr>
        <w:tabs>
          <w:tab w:val="clear" w:pos="360"/>
          <w:tab w:val="num" w:pos="720"/>
        </w:tabs>
        <w:ind w:left="720"/>
        <w:rPr>
          <w:rFonts w:ascii="Verdana" w:hAnsi="Verdana"/>
          <w:sz w:val="22"/>
          <w:szCs w:val="22"/>
          <w:lang w:val="fr-BE"/>
        </w:rPr>
      </w:pPr>
      <w:r>
        <w:rPr>
          <w:rFonts w:ascii="Verdana" w:hAnsi="Verdana"/>
          <w:sz w:val="22"/>
          <w:szCs w:val="22"/>
          <w:lang w:val="fr-BE"/>
        </w:rPr>
        <w:t>d</w:t>
      </w:r>
      <w:r w:rsidR="004204CA">
        <w:rPr>
          <w:rFonts w:ascii="Verdana" w:hAnsi="Verdana"/>
          <w:sz w:val="22"/>
          <w:szCs w:val="22"/>
          <w:lang w:val="fr-BE"/>
        </w:rPr>
        <w:t xml:space="preserve">’indices </w:t>
      </w:r>
      <w:r>
        <w:rPr>
          <w:rFonts w:ascii="Verdana" w:hAnsi="Verdana"/>
          <w:sz w:val="22"/>
          <w:szCs w:val="22"/>
          <w:lang w:val="fr-BE"/>
        </w:rPr>
        <w:t xml:space="preserve">graves de </w:t>
      </w:r>
      <w:r w:rsidR="00DE6B59" w:rsidRPr="00366841">
        <w:rPr>
          <w:rFonts w:ascii="Verdana" w:hAnsi="Verdana"/>
          <w:sz w:val="22"/>
          <w:szCs w:val="22"/>
          <w:lang w:val="fr-BE"/>
        </w:rPr>
        <w:t xml:space="preserve">fraude </w:t>
      </w:r>
      <w:r>
        <w:rPr>
          <w:rFonts w:ascii="Verdana" w:hAnsi="Verdana"/>
          <w:sz w:val="22"/>
          <w:szCs w:val="22"/>
          <w:lang w:val="fr-BE"/>
        </w:rPr>
        <w:t xml:space="preserve">de la part </w:t>
      </w:r>
      <w:r w:rsidR="00AF6EB2">
        <w:rPr>
          <w:rFonts w:ascii="Verdana" w:hAnsi="Verdana"/>
          <w:sz w:val="22"/>
          <w:szCs w:val="22"/>
          <w:lang w:val="fr-BE"/>
        </w:rPr>
        <w:t>du courtier</w:t>
      </w:r>
      <w:r w:rsidR="00366841">
        <w:rPr>
          <w:rFonts w:ascii="Verdana" w:hAnsi="Verdana"/>
          <w:sz w:val="22"/>
          <w:szCs w:val="22"/>
          <w:lang w:val="fr-BE"/>
        </w:rPr>
        <w:t xml:space="preserve"> en assurances</w:t>
      </w:r>
      <w:r>
        <w:rPr>
          <w:rFonts w:ascii="Verdana" w:hAnsi="Verdana"/>
          <w:sz w:val="22"/>
          <w:szCs w:val="22"/>
          <w:lang w:val="fr-BE"/>
        </w:rPr>
        <w:t> </w:t>
      </w:r>
      <w:r w:rsidR="00DE6B59" w:rsidRPr="00366841">
        <w:rPr>
          <w:rFonts w:ascii="Verdana" w:hAnsi="Verdana"/>
          <w:sz w:val="22"/>
          <w:szCs w:val="22"/>
          <w:lang w:val="fr-BE"/>
        </w:rPr>
        <w:t>;</w:t>
      </w:r>
    </w:p>
    <w:p w14:paraId="114C36A2" w14:textId="77777777" w:rsidR="00DE6B59" w:rsidRPr="00366841" w:rsidRDefault="00BA2E56" w:rsidP="009B6E5D">
      <w:pPr>
        <w:pStyle w:val="Plattetekstinspringen"/>
        <w:numPr>
          <w:ilvl w:val="0"/>
          <w:numId w:val="5"/>
        </w:numPr>
        <w:tabs>
          <w:tab w:val="clear" w:pos="360"/>
          <w:tab w:val="num" w:pos="720"/>
        </w:tabs>
        <w:ind w:left="720"/>
        <w:rPr>
          <w:rFonts w:ascii="Verdana" w:hAnsi="Verdana"/>
          <w:sz w:val="22"/>
          <w:szCs w:val="22"/>
          <w:lang w:val="fr-BE"/>
        </w:rPr>
      </w:pPr>
      <w:r>
        <w:rPr>
          <w:rFonts w:ascii="Verdana" w:hAnsi="Verdana"/>
          <w:sz w:val="22"/>
          <w:szCs w:val="22"/>
          <w:lang w:val="fr-BE"/>
        </w:rPr>
        <w:t>d</w:t>
      </w:r>
      <w:r w:rsidR="004204CA">
        <w:rPr>
          <w:rFonts w:ascii="Verdana" w:hAnsi="Verdana"/>
          <w:sz w:val="22"/>
          <w:szCs w:val="22"/>
          <w:lang w:val="fr-BE"/>
        </w:rPr>
        <w:t xml:space="preserve">’indices </w:t>
      </w:r>
      <w:r>
        <w:rPr>
          <w:rFonts w:ascii="Verdana" w:hAnsi="Verdana"/>
          <w:sz w:val="22"/>
          <w:szCs w:val="22"/>
          <w:lang w:val="fr-BE"/>
        </w:rPr>
        <w:t xml:space="preserve">graves d’insolvabilité du </w:t>
      </w:r>
      <w:r w:rsidR="00AF6EB2">
        <w:rPr>
          <w:rFonts w:ascii="Verdana" w:hAnsi="Verdana"/>
          <w:sz w:val="22"/>
          <w:szCs w:val="22"/>
          <w:lang w:val="fr-BE"/>
        </w:rPr>
        <w:t>courtier</w:t>
      </w:r>
      <w:r w:rsidR="00366841">
        <w:rPr>
          <w:rFonts w:ascii="Verdana" w:hAnsi="Verdana"/>
          <w:sz w:val="22"/>
          <w:szCs w:val="22"/>
          <w:lang w:val="fr-BE"/>
        </w:rPr>
        <w:t xml:space="preserve"> en assurances</w:t>
      </w:r>
      <w:r>
        <w:rPr>
          <w:rFonts w:ascii="Verdana" w:hAnsi="Verdana"/>
          <w:sz w:val="22"/>
          <w:szCs w:val="22"/>
          <w:lang w:val="fr-BE"/>
        </w:rPr>
        <w:t> ;</w:t>
      </w:r>
    </w:p>
    <w:p w14:paraId="33D89D6C" w14:textId="77777777" w:rsidR="002970F9" w:rsidRPr="00366841" w:rsidRDefault="00BA2E56" w:rsidP="002970F9">
      <w:pPr>
        <w:numPr>
          <w:ilvl w:val="0"/>
          <w:numId w:val="5"/>
        </w:numPr>
        <w:tabs>
          <w:tab w:val="clear" w:pos="360"/>
          <w:tab w:val="num" w:pos="720"/>
        </w:tabs>
        <w:ind w:left="720"/>
        <w:rPr>
          <w:rFonts w:ascii="Verdana" w:hAnsi="Verdana"/>
          <w:szCs w:val="22"/>
          <w:lang w:val="fr-BE"/>
        </w:rPr>
      </w:pPr>
      <w:r>
        <w:rPr>
          <w:rFonts w:ascii="Verdana" w:hAnsi="Verdana"/>
          <w:szCs w:val="22"/>
          <w:lang w:val="fr-BE"/>
        </w:rPr>
        <w:t>de s</w:t>
      </w:r>
      <w:r w:rsidR="000C4164">
        <w:rPr>
          <w:rFonts w:ascii="Verdana" w:hAnsi="Verdana"/>
          <w:szCs w:val="22"/>
          <w:lang w:val="fr-BE"/>
        </w:rPr>
        <w:t xml:space="preserve">ignes manifestes et répétés de </w:t>
      </w:r>
      <w:r>
        <w:rPr>
          <w:rFonts w:ascii="Verdana" w:hAnsi="Verdana"/>
          <w:szCs w:val="22"/>
          <w:lang w:val="fr-BE"/>
        </w:rPr>
        <w:t>gestion</w:t>
      </w:r>
      <w:r w:rsidR="004204CA">
        <w:rPr>
          <w:rFonts w:ascii="Verdana" w:hAnsi="Verdana"/>
          <w:szCs w:val="22"/>
          <w:lang w:val="fr-BE"/>
        </w:rPr>
        <w:t xml:space="preserve"> défectueuse</w:t>
      </w:r>
      <w:r>
        <w:rPr>
          <w:rFonts w:ascii="Verdana" w:hAnsi="Verdana"/>
          <w:szCs w:val="22"/>
          <w:lang w:val="fr-BE"/>
        </w:rPr>
        <w:t xml:space="preserve"> de la part du </w:t>
      </w:r>
      <w:r w:rsidR="007030F9">
        <w:rPr>
          <w:rFonts w:ascii="Verdana" w:hAnsi="Verdana"/>
          <w:szCs w:val="22"/>
          <w:lang w:val="fr-BE"/>
        </w:rPr>
        <w:t>courtier</w:t>
      </w:r>
      <w:r w:rsidR="004204CA">
        <w:rPr>
          <w:rFonts w:ascii="Verdana" w:hAnsi="Verdana"/>
          <w:szCs w:val="22"/>
          <w:lang w:val="fr-BE"/>
        </w:rPr>
        <w:t xml:space="preserve"> en assurances</w:t>
      </w:r>
      <w:r>
        <w:rPr>
          <w:rFonts w:ascii="Verdana" w:hAnsi="Verdana"/>
          <w:szCs w:val="22"/>
          <w:lang w:val="fr-BE"/>
        </w:rPr>
        <w:t>.</w:t>
      </w:r>
    </w:p>
    <w:p w14:paraId="181C1765" w14:textId="77777777" w:rsidR="00DE6B59" w:rsidRPr="00366841" w:rsidRDefault="00DE6B59" w:rsidP="009B6E5D">
      <w:pPr>
        <w:pStyle w:val="Plattetekstinspringen"/>
        <w:ind w:left="426"/>
        <w:rPr>
          <w:rFonts w:ascii="Verdana" w:hAnsi="Verdana"/>
          <w:sz w:val="22"/>
          <w:szCs w:val="22"/>
          <w:lang w:val="fr-BE"/>
        </w:rPr>
      </w:pPr>
    </w:p>
    <w:p w14:paraId="08BA4B65" w14:textId="77777777" w:rsidR="00DE6B59" w:rsidRPr="00366841" w:rsidRDefault="00BA2E56" w:rsidP="009B6E5D">
      <w:pPr>
        <w:pStyle w:val="Plattetekstinspringen"/>
        <w:ind w:left="0"/>
        <w:rPr>
          <w:rFonts w:ascii="Verdana" w:hAnsi="Verdana"/>
          <w:sz w:val="22"/>
          <w:szCs w:val="22"/>
          <w:lang w:val="fr-BE"/>
        </w:rPr>
      </w:pPr>
      <w:r>
        <w:rPr>
          <w:rFonts w:ascii="Verdana" w:hAnsi="Verdana"/>
          <w:sz w:val="22"/>
          <w:szCs w:val="22"/>
          <w:lang w:val="fr-BE"/>
        </w:rPr>
        <w:t xml:space="preserve">Dans ce cas, </w:t>
      </w:r>
      <w:r w:rsidR="00183934">
        <w:rPr>
          <w:rFonts w:ascii="Verdana" w:hAnsi="Verdana"/>
          <w:sz w:val="22"/>
          <w:szCs w:val="22"/>
          <w:lang w:val="fr-BE"/>
        </w:rPr>
        <w:t>l’entreprise d’assurances</w:t>
      </w:r>
      <w:r w:rsidR="00FA2A97" w:rsidRPr="00FA2A97">
        <w:rPr>
          <w:rFonts w:ascii="Verdana" w:hAnsi="Verdana"/>
          <w:sz w:val="22"/>
          <w:szCs w:val="22"/>
          <w:lang w:val="fr-BE"/>
        </w:rPr>
        <w:t xml:space="preserve"> </w:t>
      </w:r>
      <w:r w:rsidR="00FA2A97" w:rsidRPr="00BA2E56">
        <w:rPr>
          <w:rFonts w:ascii="Verdana" w:hAnsi="Verdana"/>
          <w:sz w:val="22"/>
          <w:szCs w:val="22"/>
          <w:lang w:val="fr-BE"/>
        </w:rPr>
        <w:t>pourra</w:t>
      </w:r>
      <w:r w:rsidR="00DE6B59" w:rsidRPr="00366841">
        <w:rPr>
          <w:rFonts w:ascii="Verdana" w:hAnsi="Verdana"/>
          <w:sz w:val="22"/>
          <w:szCs w:val="22"/>
          <w:lang w:val="fr-BE"/>
        </w:rPr>
        <w:t xml:space="preserve">, </w:t>
      </w:r>
      <w:r>
        <w:rPr>
          <w:rFonts w:ascii="Verdana" w:hAnsi="Verdana"/>
          <w:sz w:val="22"/>
          <w:szCs w:val="22"/>
          <w:lang w:val="fr-BE"/>
        </w:rPr>
        <w:t>dans le cadre de l’article </w:t>
      </w:r>
      <w:r w:rsidR="005E496E">
        <w:rPr>
          <w:rFonts w:ascii="Verdana" w:hAnsi="Verdana"/>
          <w:sz w:val="22"/>
          <w:szCs w:val="22"/>
          <w:lang w:val="fr-BE"/>
        </w:rPr>
        <w:t>67</w:t>
      </w:r>
      <w:r w:rsidR="00695CF8" w:rsidRPr="00366841">
        <w:rPr>
          <w:rFonts w:ascii="Verdana" w:hAnsi="Verdana"/>
          <w:sz w:val="22"/>
          <w:szCs w:val="22"/>
          <w:lang w:val="fr-BE"/>
        </w:rPr>
        <w:t xml:space="preserve"> </w:t>
      </w:r>
      <w:r>
        <w:rPr>
          <w:rFonts w:ascii="Verdana" w:hAnsi="Verdana"/>
          <w:sz w:val="22"/>
          <w:szCs w:val="22"/>
          <w:lang w:val="fr-BE"/>
        </w:rPr>
        <w:t xml:space="preserve">de la </w:t>
      </w:r>
      <w:r w:rsidR="00D04531">
        <w:rPr>
          <w:rFonts w:ascii="Verdana" w:hAnsi="Verdana"/>
          <w:sz w:val="22"/>
          <w:szCs w:val="22"/>
          <w:lang w:val="fr-BE"/>
        </w:rPr>
        <w:t>l</w:t>
      </w:r>
      <w:r>
        <w:rPr>
          <w:rFonts w:ascii="Verdana" w:hAnsi="Verdana"/>
          <w:sz w:val="22"/>
          <w:szCs w:val="22"/>
          <w:lang w:val="fr-BE"/>
        </w:rPr>
        <w:t xml:space="preserve">oi </w:t>
      </w:r>
      <w:r w:rsidR="004204CA">
        <w:rPr>
          <w:rFonts w:ascii="Verdana" w:hAnsi="Verdana"/>
          <w:sz w:val="22"/>
          <w:szCs w:val="22"/>
          <w:lang w:val="fr-BE"/>
        </w:rPr>
        <w:t>relative aux</w:t>
      </w:r>
      <w:r>
        <w:rPr>
          <w:rFonts w:ascii="Verdana" w:hAnsi="Verdana"/>
          <w:sz w:val="22"/>
          <w:szCs w:val="22"/>
          <w:lang w:val="fr-BE"/>
        </w:rPr>
        <w:t xml:space="preserve"> assurances</w:t>
      </w:r>
      <w:r w:rsidR="00DE6B59" w:rsidRPr="00366841">
        <w:rPr>
          <w:rFonts w:ascii="Verdana" w:hAnsi="Verdana"/>
          <w:sz w:val="22"/>
          <w:szCs w:val="22"/>
          <w:lang w:val="fr-BE"/>
        </w:rPr>
        <w:t>,</w:t>
      </w:r>
      <w:r w:rsidR="00DE6B59" w:rsidRPr="00366841">
        <w:rPr>
          <w:rFonts w:ascii="Verdana" w:hAnsi="Verdana"/>
          <w:b/>
          <w:sz w:val="22"/>
          <w:szCs w:val="22"/>
          <w:lang w:val="fr-BE"/>
        </w:rPr>
        <w:t xml:space="preserve"> </w:t>
      </w:r>
      <w:r>
        <w:rPr>
          <w:rFonts w:ascii="Verdana" w:hAnsi="Verdana"/>
          <w:sz w:val="22"/>
          <w:szCs w:val="22"/>
          <w:lang w:val="fr-BE"/>
        </w:rPr>
        <w:t>informer la clientèle de la modification du mode d’encaissement</w:t>
      </w:r>
      <w:r w:rsidR="00DE6B59" w:rsidRPr="00366841">
        <w:rPr>
          <w:rFonts w:ascii="Verdana" w:hAnsi="Verdana"/>
          <w:sz w:val="22"/>
          <w:szCs w:val="22"/>
          <w:lang w:val="fr-BE"/>
        </w:rPr>
        <w:t xml:space="preserve">. </w:t>
      </w:r>
      <w:r>
        <w:rPr>
          <w:rFonts w:ascii="Verdana" w:hAnsi="Verdana"/>
          <w:sz w:val="22"/>
          <w:szCs w:val="22"/>
          <w:lang w:val="fr-BE"/>
        </w:rPr>
        <w:t>Si l’</w:t>
      </w:r>
      <w:r w:rsidR="00183934">
        <w:rPr>
          <w:rFonts w:ascii="Verdana" w:hAnsi="Verdana"/>
          <w:sz w:val="22"/>
          <w:szCs w:val="22"/>
          <w:lang w:val="fr-BE"/>
        </w:rPr>
        <w:t>entreprise d’assurances</w:t>
      </w:r>
      <w:r w:rsidR="00DE6B59" w:rsidRPr="00366841">
        <w:rPr>
          <w:rFonts w:ascii="Verdana" w:hAnsi="Verdana"/>
          <w:sz w:val="22"/>
          <w:szCs w:val="22"/>
          <w:lang w:val="fr-BE"/>
        </w:rPr>
        <w:t xml:space="preserve"> </w:t>
      </w:r>
      <w:r>
        <w:rPr>
          <w:rFonts w:ascii="Verdana" w:hAnsi="Verdana"/>
          <w:sz w:val="22"/>
          <w:szCs w:val="22"/>
          <w:lang w:val="fr-BE"/>
        </w:rPr>
        <w:t xml:space="preserve">fait usage de cette possibilité, elle </w:t>
      </w:r>
      <w:r w:rsidR="004A0FAB">
        <w:rPr>
          <w:rFonts w:ascii="Verdana" w:hAnsi="Verdana"/>
          <w:sz w:val="22"/>
          <w:szCs w:val="22"/>
          <w:lang w:val="fr-BE"/>
        </w:rPr>
        <w:t>informera la clientèle au plus tôt ap</w:t>
      </w:r>
      <w:r w:rsidR="00D04531">
        <w:rPr>
          <w:rFonts w:ascii="Verdana" w:hAnsi="Verdana"/>
          <w:sz w:val="22"/>
          <w:szCs w:val="22"/>
          <w:lang w:val="fr-BE"/>
        </w:rPr>
        <w:t>rès l’expiration</w:t>
      </w:r>
      <w:r w:rsidR="004A0FAB">
        <w:rPr>
          <w:rFonts w:ascii="Verdana" w:hAnsi="Verdana"/>
          <w:sz w:val="22"/>
          <w:szCs w:val="22"/>
          <w:lang w:val="fr-BE"/>
        </w:rPr>
        <w:t xml:space="preserve"> d’un délai de quinze </w:t>
      </w:r>
      <w:r w:rsidR="00AA2E1F" w:rsidRPr="00366841">
        <w:rPr>
          <w:rFonts w:ascii="Verdana" w:hAnsi="Verdana"/>
          <w:sz w:val="22"/>
          <w:szCs w:val="22"/>
          <w:lang w:val="fr-BE"/>
        </w:rPr>
        <w:t xml:space="preserve">(15) </w:t>
      </w:r>
      <w:r w:rsidR="004A0FAB">
        <w:rPr>
          <w:rFonts w:ascii="Verdana" w:hAnsi="Verdana"/>
          <w:sz w:val="22"/>
          <w:szCs w:val="22"/>
          <w:lang w:val="fr-BE"/>
        </w:rPr>
        <w:t xml:space="preserve">jours calendrier faisant suite à l’envoi d’une lettre recommandée ou de l’envoi d’un message via </w:t>
      </w:r>
      <w:r w:rsidR="005439C2" w:rsidRPr="00366841">
        <w:rPr>
          <w:rFonts w:ascii="Verdana" w:hAnsi="Verdana"/>
          <w:sz w:val="22"/>
          <w:szCs w:val="22"/>
          <w:lang w:val="fr-BE"/>
        </w:rPr>
        <w:t>AS WEB</w:t>
      </w:r>
      <w:r w:rsidR="004A0FAB">
        <w:rPr>
          <w:rFonts w:ascii="Verdana" w:hAnsi="Verdana"/>
          <w:sz w:val="22"/>
          <w:szCs w:val="22"/>
          <w:lang w:val="fr-BE"/>
        </w:rPr>
        <w:t xml:space="preserve"> par lequel elle informe </w:t>
      </w:r>
      <w:r w:rsidR="007D445B">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4A0FAB">
        <w:rPr>
          <w:rFonts w:ascii="Verdana" w:hAnsi="Verdana"/>
          <w:sz w:val="22"/>
          <w:szCs w:val="22"/>
          <w:lang w:val="fr-BE"/>
        </w:rPr>
        <w:t xml:space="preserve">de sa décision de modifier ou de supprimer l’encaissement par </w:t>
      </w:r>
      <w:r w:rsidR="007D445B">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p>
    <w:p w14:paraId="6DEB2307" w14:textId="77777777" w:rsidR="00DE6B59" w:rsidRPr="00366841" w:rsidRDefault="00DE6B59" w:rsidP="009B6E5D">
      <w:pPr>
        <w:pStyle w:val="Plattetekstinspringen"/>
        <w:ind w:left="426"/>
        <w:rPr>
          <w:rFonts w:ascii="Verdana" w:hAnsi="Verdana"/>
          <w:sz w:val="22"/>
          <w:szCs w:val="22"/>
          <w:lang w:val="fr-BE"/>
        </w:rPr>
      </w:pPr>
    </w:p>
    <w:p w14:paraId="70ABAC5D" w14:textId="77777777" w:rsidR="00DE6B59" w:rsidRPr="00366841" w:rsidRDefault="0016351F" w:rsidP="009B6E5D">
      <w:pPr>
        <w:pStyle w:val="Plattetekstinspringen"/>
        <w:ind w:left="0"/>
        <w:rPr>
          <w:rFonts w:ascii="Verdana" w:hAnsi="Verdana"/>
          <w:sz w:val="22"/>
          <w:szCs w:val="22"/>
          <w:lang w:val="fr-BE"/>
        </w:rPr>
      </w:pPr>
      <w:r>
        <w:rPr>
          <w:rFonts w:ascii="Verdana" w:hAnsi="Verdana"/>
          <w:sz w:val="22"/>
          <w:szCs w:val="22"/>
          <w:lang w:val="fr-BE"/>
        </w:rPr>
        <w:t xml:space="preserve">Dès que </w:t>
      </w:r>
      <w:r w:rsidR="004A0FAB">
        <w:rPr>
          <w:rFonts w:ascii="Verdana" w:hAnsi="Verdana"/>
          <w:sz w:val="22"/>
          <w:szCs w:val="22"/>
          <w:lang w:val="fr-BE"/>
        </w:rPr>
        <w:t xml:space="preserve">le </w:t>
      </w:r>
      <w:r w:rsidR="007D445B">
        <w:rPr>
          <w:rFonts w:ascii="Verdana" w:hAnsi="Verdana"/>
          <w:sz w:val="22"/>
          <w:szCs w:val="22"/>
          <w:lang w:val="fr-BE"/>
        </w:rPr>
        <w:t>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Pr>
          <w:rFonts w:ascii="Verdana" w:hAnsi="Verdana"/>
          <w:sz w:val="22"/>
          <w:szCs w:val="22"/>
          <w:lang w:val="fr-BE"/>
        </w:rPr>
        <w:t xml:space="preserve">aura été informé de la modification ou de la suppression de l’encaissement des </w:t>
      </w:r>
      <w:r w:rsidR="002C13D5">
        <w:rPr>
          <w:rFonts w:ascii="Verdana" w:hAnsi="Verdana"/>
          <w:sz w:val="22"/>
          <w:szCs w:val="22"/>
          <w:lang w:val="fr-BE"/>
        </w:rPr>
        <w:t>primes</w:t>
      </w:r>
      <w:r w:rsidR="00DE6B59" w:rsidRPr="00366841">
        <w:rPr>
          <w:rFonts w:ascii="Verdana" w:hAnsi="Verdana"/>
          <w:sz w:val="22"/>
          <w:szCs w:val="22"/>
          <w:lang w:val="fr-BE"/>
        </w:rPr>
        <w:t xml:space="preserve">, </w:t>
      </w:r>
      <w:r>
        <w:rPr>
          <w:rFonts w:ascii="Verdana" w:hAnsi="Verdana"/>
          <w:sz w:val="22"/>
          <w:szCs w:val="22"/>
          <w:lang w:val="fr-BE"/>
        </w:rPr>
        <w:t xml:space="preserve">il renverra à l’entreprise d’assurances les avis d’échéance assortis des certificats d’assurance ainsi que les </w:t>
      </w:r>
      <w:r w:rsidR="00D04531">
        <w:rPr>
          <w:rFonts w:ascii="Verdana" w:hAnsi="Verdana"/>
          <w:sz w:val="22"/>
          <w:szCs w:val="22"/>
          <w:lang w:val="fr-BE"/>
        </w:rPr>
        <w:t>relevés</w:t>
      </w:r>
      <w:r>
        <w:rPr>
          <w:rFonts w:ascii="Verdana" w:hAnsi="Verdana"/>
          <w:sz w:val="22"/>
          <w:szCs w:val="22"/>
          <w:lang w:val="fr-BE"/>
        </w:rPr>
        <w:t xml:space="preserve"> de primes impayées</w:t>
      </w:r>
      <w:r w:rsidR="00DE6B59" w:rsidRPr="00366841">
        <w:rPr>
          <w:rFonts w:ascii="Verdana" w:hAnsi="Verdana"/>
          <w:sz w:val="22"/>
          <w:szCs w:val="22"/>
          <w:lang w:val="fr-BE"/>
        </w:rPr>
        <w:t xml:space="preserve">. </w:t>
      </w:r>
    </w:p>
    <w:p w14:paraId="0500707D" w14:textId="77777777" w:rsidR="00DE6B59" w:rsidRPr="00366841" w:rsidRDefault="00DE6B59" w:rsidP="009B6E5D">
      <w:pPr>
        <w:pStyle w:val="Plattetekstinspringen"/>
        <w:ind w:left="0"/>
        <w:rPr>
          <w:rFonts w:ascii="Verdana" w:hAnsi="Verdana"/>
          <w:sz w:val="22"/>
          <w:szCs w:val="22"/>
          <w:lang w:val="fr-BE"/>
        </w:rPr>
      </w:pPr>
    </w:p>
    <w:p w14:paraId="7CE812E5" w14:textId="77777777" w:rsidR="00A2574B" w:rsidRPr="00366841" w:rsidRDefault="007D445B" w:rsidP="009B6E5D">
      <w:pPr>
        <w:pStyle w:val="Plattetekstinspringen"/>
        <w:ind w:left="0"/>
        <w:rPr>
          <w:rFonts w:ascii="Verdana" w:hAnsi="Verdana"/>
          <w:sz w:val="22"/>
          <w:szCs w:val="22"/>
          <w:lang w:val="fr-BE"/>
        </w:rPr>
      </w:pPr>
      <w:r>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16351F">
        <w:rPr>
          <w:rFonts w:ascii="Verdana" w:hAnsi="Verdana"/>
          <w:sz w:val="22"/>
          <w:szCs w:val="22"/>
          <w:lang w:val="fr-BE"/>
        </w:rPr>
        <w:t xml:space="preserve">ne pourra se charger à nouveau de l’encaissement des </w:t>
      </w:r>
      <w:r w:rsidR="002C13D5">
        <w:rPr>
          <w:rFonts w:ascii="Verdana" w:hAnsi="Verdana"/>
          <w:sz w:val="22"/>
          <w:szCs w:val="22"/>
          <w:lang w:val="fr-BE"/>
        </w:rPr>
        <w:t>primes</w:t>
      </w:r>
      <w:r w:rsidR="00DE6B59" w:rsidRPr="00366841">
        <w:rPr>
          <w:rFonts w:ascii="Verdana" w:hAnsi="Verdana"/>
          <w:sz w:val="22"/>
          <w:szCs w:val="22"/>
          <w:lang w:val="fr-BE"/>
        </w:rPr>
        <w:t xml:space="preserve"> </w:t>
      </w:r>
      <w:r w:rsidR="0016351F">
        <w:rPr>
          <w:rFonts w:ascii="Verdana" w:hAnsi="Verdana"/>
          <w:sz w:val="22"/>
          <w:szCs w:val="22"/>
          <w:lang w:val="fr-BE"/>
        </w:rPr>
        <w:t xml:space="preserve">que lorsqu’il aura </w:t>
      </w:r>
      <w:r w:rsidR="00D04531">
        <w:rPr>
          <w:rFonts w:ascii="Verdana" w:hAnsi="Verdana"/>
          <w:sz w:val="22"/>
          <w:szCs w:val="22"/>
          <w:lang w:val="fr-BE"/>
        </w:rPr>
        <w:t>dé</w:t>
      </w:r>
      <w:r w:rsidR="0016351F">
        <w:rPr>
          <w:rFonts w:ascii="Verdana" w:hAnsi="Verdana"/>
          <w:sz w:val="22"/>
          <w:szCs w:val="22"/>
          <w:lang w:val="fr-BE"/>
        </w:rPr>
        <w:t xml:space="preserve">montré de manière objective être à même d’assurer correctement et de façon adéquate l’encaissement des </w:t>
      </w:r>
      <w:r w:rsidR="002C13D5">
        <w:rPr>
          <w:rFonts w:ascii="Verdana" w:hAnsi="Verdana"/>
          <w:sz w:val="22"/>
          <w:szCs w:val="22"/>
          <w:lang w:val="fr-BE"/>
        </w:rPr>
        <w:t>primes</w:t>
      </w:r>
      <w:r w:rsidR="00DE6B59" w:rsidRPr="00366841">
        <w:rPr>
          <w:rFonts w:ascii="Verdana" w:hAnsi="Verdana"/>
          <w:sz w:val="22"/>
          <w:szCs w:val="22"/>
          <w:lang w:val="fr-BE"/>
        </w:rPr>
        <w:t xml:space="preserve"> </w:t>
      </w:r>
      <w:r w:rsidR="0016351F">
        <w:rPr>
          <w:rFonts w:ascii="Verdana" w:hAnsi="Verdana"/>
          <w:sz w:val="22"/>
          <w:szCs w:val="22"/>
          <w:lang w:val="fr-BE"/>
        </w:rPr>
        <w:t xml:space="preserve">en question ; la décision de modifier à nouveau le mode d’encaissement devra toujours faire l’objet d’un nouvel accord sur l’encaissement des </w:t>
      </w:r>
      <w:r w:rsidR="002C13D5">
        <w:rPr>
          <w:rFonts w:ascii="Verdana" w:hAnsi="Verdana"/>
          <w:sz w:val="22"/>
          <w:szCs w:val="22"/>
          <w:lang w:val="fr-BE"/>
        </w:rPr>
        <w:t>primes</w:t>
      </w:r>
      <w:r w:rsidR="00DE6B59" w:rsidRPr="00366841">
        <w:rPr>
          <w:rFonts w:ascii="Verdana" w:hAnsi="Verdana"/>
          <w:sz w:val="22"/>
          <w:szCs w:val="22"/>
          <w:lang w:val="fr-BE"/>
        </w:rPr>
        <w:t xml:space="preserve">. </w:t>
      </w:r>
    </w:p>
    <w:p w14:paraId="6E29D0D4" w14:textId="77777777" w:rsidR="004A2C6B" w:rsidRPr="00366841" w:rsidRDefault="004A2C6B" w:rsidP="009B6E5D">
      <w:pPr>
        <w:jc w:val="both"/>
        <w:rPr>
          <w:rFonts w:ascii="Verdana" w:hAnsi="Verdana"/>
          <w:szCs w:val="22"/>
          <w:u w:val="single"/>
          <w:lang w:val="fr-BE"/>
        </w:rPr>
      </w:pPr>
    </w:p>
    <w:p w14:paraId="553D35BF" w14:textId="77777777" w:rsidR="00DE6B59" w:rsidRPr="00366841" w:rsidRDefault="007030F9" w:rsidP="009B6E5D">
      <w:pPr>
        <w:jc w:val="both"/>
        <w:rPr>
          <w:rFonts w:ascii="Verdana" w:hAnsi="Verdana"/>
          <w:szCs w:val="22"/>
          <w:u w:val="single"/>
          <w:lang w:val="fr-BE"/>
        </w:rPr>
      </w:pPr>
      <w:r>
        <w:rPr>
          <w:rFonts w:ascii="Verdana" w:hAnsi="Verdana"/>
          <w:szCs w:val="22"/>
          <w:u w:val="single"/>
          <w:lang w:val="fr-BE"/>
        </w:rPr>
        <w:t>Article</w:t>
      </w:r>
      <w:r w:rsidR="000A5A83" w:rsidRPr="00366841">
        <w:rPr>
          <w:rFonts w:ascii="Verdana" w:hAnsi="Verdana"/>
          <w:szCs w:val="22"/>
          <w:u w:val="single"/>
          <w:lang w:val="fr-BE"/>
        </w:rPr>
        <w:t xml:space="preserve"> 4</w:t>
      </w:r>
      <w:r w:rsidR="00DE6B59" w:rsidRPr="00366841">
        <w:rPr>
          <w:rFonts w:ascii="Verdana" w:hAnsi="Verdana"/>
          <w:szCs w:val="22"/>
          <w:u w:val="single"/>
          <w:lang w:val="fr-BE"/>
        </w:rPr>
        <w:t xml:space="preserve">. </w:t>
      </w:r>
      <w:r w:rsidR="0016351F">
        <w:rPr>
          <w:rFonts w:ascii="Verdana" w:hAnsi="Verdana"/>
          <w:szCs w:val="22"/>
          <w:u w:val="single"/>
          <w:lang w:val="fr-BE"/>
        </w:rPr>
        <w:t>RENVOI DES QUITTANCES DE PRIMES</w:t>
      </w:r>
      <w:r w:rsidR="009A7EBF" w:rsidRPr="00366841">
        <w:rPr>
          <w:rFonts w:ascii="Verdana" w:hAnsi="Verdana"/>
          <w:szCs w:val="22"/>
          <w:u w:val="single"/>
          <w:lang w:val="fr-BE"/>
        </w:rPr>
        <w:t xml:space="preserve"> </w:t>
      </w:r>
    </w:p>
    <w:p w14:paraId="2843CD69" w14:textId="77777777" w:rsidR="00DE6B59" w:rsidRPr="00366841" w:rsidRDefault="00DE6B59" w:rsidP="009B6E5D">
      <w:pPr>
        <w:jc w:val="both"/>
        <w:rPr>
          <w:rFonts w:ascii="Verdana" w:hAnsi="Verdana"/>
          <w:szCs w:val="22"/>
          <w:lang w:val="fr-BE"/>
        </w:rPr>
      </w:pPr>
    </w:p>
    <w:p w14:paraId="4C2BF3A2" w14:textId="77777777" w:rsidR="00DE6B59" w:rsidRDefault="002970F9" w:rsidP="000C4164">
      <w:pPr>
        <w:jc w:val="both"/>
        <w:rPr>
          <w:rFonts w:ascii="Verdana" w:hAnsi="Verdana"/>
          <w:szCs w:val="22"/>
          <w:lang w:val="fr-BE"/>
        </w:rPr>
      </w:pPr>
      <w:r w:rsidRPr="00366841">
        <w:rPr>
          <w:rFonts w:ascii="Verdana" w:hAnsi="Verdana"/>
          <w:szCs w:val="22"/>
          <w:lang w:val="fr-BE"/>
        </w:rPr>
        <w:t xml:space="preserve">4.1 </w:t>
      </w:r>
      <w:r w:rsidR="007D445B">
        <w:rPr>
          <w:rFonts w:ascii="Verdana" w:hAnsi="Verdana"/>
          <w:szCs w:val="22"/>
          <w:lang w:val="fr-BE"/>
        </w:rPr>
        <w:t>Le courtier en</w:t>
      </w:r>
      <w:r w:rsidR="00366841">
        <w:rPr>
          <w:rFonts w:ascii="Verdana" w:hAnsi="Verdana"/>
          <w:szCs w:val="22"/>
          <w:lang w:val="fr-BE"/>
        </w:rPr>
        <w:t xml:space="preserve"> assurances</w:t>
      </w:r>
      <w:r w:rsidR="00A96C09" w:rsidRPr="00366841">
        <w:rPr>
          <w:rFonts w:ascii="Verdana" w:hAnsi="Verdana"/>
          <w:szCs w:val="22"/>
          <w:lang w:val="fr-BE"/>
        </w:rPr>
        <w:t xml:space="preserve"> </w:t>
      </w:r>
      <w:r w:rsidR="0016351F">
        <w:rPr>
          <w:rFonts w:ascii="Verdana" w:hAnsi="Verdana"/>
          <w:szCs w:val="22"/>
          <w:lang w:val="fr-BE"/>
        </w:rPr>
        <w:t>s’engage à restituer à l’entreprise d’assurances les quittances</w:t>
      </w:r>
      <w:r w:rsidR="00A96C09" w:rsidRPr="00366841">
        <w:rPr>
          <w:rFonts w:ascii="Verdana" w:hAnsi="Verdana"/>
          <w:szCs w:val="22"/>
          <w:lang w:val="fr-BE"/>
        </w:rPr>
        <w:t xml:space="preserve"> </w:t>
      </w:r>
      <w:r w:rsidR="0016351F">
        <w:rPr>
          <w:rFonts w:ascii="Verdana" w:hAnsi="Verdana"/>
          <w:szCs w:val="22"/>
          <w:lang w:val="fr-BE"/>
        </w:rPr>
        <w:t>impayées, accompagnées de leurs certificats d’assurance</w:t>
      </w:r>
      <w:r w:rsidR="00BF0FC6">
        <w:rPr>
          <w:rFonts w:ascii="Verdana" w:hAnsi="Verdana"/>
          <w:szCs w:val="22"/>
          <w:lang w:val="fr-BE"/>
        </w:rPr>
        <w:t>s</w:t>
      </w:r>
      <w:r w:rsidR="0016351F">
        <w:rPr>
          <w:rFonts w:ascii="Verdana" w:hAnsi="Verdana"/>
          <w:szCs w:val="22"/>
          <w:lang w:val="fr-BE"/>
        </w:rPr>
        <w:t xml:space="preserve">, au plus tard quarante-cinq </w:t>
      </w:r>
      <w:r w:rsidR="00A96C09" w:rsidRPr="00366841">
        <w:rPr>
          <w:rFonts w:ascii="Verdana" w:hAnsi="Verdana"/>
          <w:szCs w:val="22"/>
          <w:lang w:val="fr-BE"/>
        </w:rPr>
        <w:t xml:space="preserve">(45) </w:t>
      </w:r>
      <w:r w:rsidR="0016351F">
        <w:rPr>
          <w:rFonts w:ascii="Verdana" w:hAnsi="Verdana"/>
          <w:szCs w:val="22"/>
          <w:lang w:val="fr-BE"/>
        </w:rPr>
        <w:t>jours fin de mois</w:t>
      </w:r>
      <w:r w:rsidR="00A96C09" w:rsidRPr="00366841">
        <w:rPr>
          <w:rStyle w:val="Voetnootmarkering"/>
          <w:rFonts w:ascii="Verdana" w:hAnsi="Verdana"/>
          <w:szCs w:val="22"/>
          <w:lang w:val="fr-BE"/>
        </w:rPr>
        <w:footnoteReference w:id="4"/>
      </w:r>
      <w:r w:rsidR="00A96C09" w:rsidRPr="00366841">
        <w:rPr>
          <w:rFonts w:ascii="Verdana" w:hAnsi="Verdana"/>
          <w:szCs w:val="22"/>
          <w:lang w:val="fr-BE"/>
        </w:rPr>
        <w:t xml:space="preserve">, </w:t>
      </w:r>
      <w:r w:rsidR="0016351F">
        <w:rPr>
          <w:rFonts w:ascii="Verdana" w:hAnsi="Verdana"/>
          <w:szCs w:val="22"/>
          <w:lang w:val="fr-BE"/>
        </w:rPr>
        <w:t>délai prenant cours au jour d’échéance de la quittance</w:t>
      </w:r>
      <w:r w:rsidR="00A96C09" w:rsidRPr="00366841">
        <w:rPr>
          <w:rFonts w:ascii="Verdana" w:hAnsi="Verdana"/>
          <w:szCs w:val="22"/>
          <w:lang w:val="fr-BE"/>
        </w:rPr>
        <w:t xml:space="preserve"> </w:t>
      </w:r>
      <w:r w:rsidR="0016351F">
        <w:rPr>
          <w:rFonts w:ascii="Verdana" w:hAnsi="Verdana"/>
          <w:szCs w:val="22"/>
          <w:lang w:val="fr-BE"/>
        </w:rPr>
        <w:t xml:space="preserve">ou à la date d’émission si celle-ci intervient après le jour d’échéance, </w:t>
      </w:r>
      <w:r w:rsidR="00501E06">
        <w:rPr>
          <w:rFonts w:ascii="Verdana" w:hAnsi="Verdana"/>
          <w:szCs w:val="22"/>
          <w:lang w:val="fr-BE"/>
        </w:rPr>
        <w:t>à moins que les parties n’aient convenu d’un autre délai</w:t>
      </w:r>
      <w:r w:rsidR="00A96C09" w:rsidRPr="00366841">
        <w:rPr>
          <w:rFonts w:ascii="Verdana" w:hAnsi="Verdana"/>
          <w:szCs w:val="22"/>
          <w:lang w:val="fr-BE"/>
        </w:rPr>
        <w:t xml:space="preserve">. </w:t>
      </w:r>
      <w:r w:rsidR="00D04531">
        <w:rPr>
          <w:rFonts w:ascii="Verdana" w:hAnsi="Verdana"/>
          <w:szCs w:val="22"/>
          <w:lang w:val="fr-BE"/>
        </w:rPr>
        <w:t>À l’expiration</w:t>
      </w:r>
      <w:r w:rsidR="00501E06">
        <w:rPr>
          <w:rFonts w:ascii="Verdana" w:hAnsi="Verdana"/>
          <w:szCs w:val="22"/>
          <w:lang w:val="fr-BE"/>
        </w:rPr>
        <w:t xml:space="preserve"> de ces délais, le </w:t>
      </w:r>
      <w:r w:rsidR="007D445B">
        <w:rPr>
          <w:rFonts w:ascii="Verdana" w:hAnsi="Verdana"/>
          <w:szCs w:val="22"/>
          <w:lang w:val="fr-BE"/>
        </w:rPr>
        <w:t>courtier</w:t>
      </w:r>
      <w:r w:rsidR="00501E06">
        <w:rPr>
          <w:rFonts w:ascii="Verdana" w:hAnsi="Verdana"/>
          <w:szCs w:val="22"/>
          <w:lang w:val="fr-BE"/>
        </w:rPr>
        <w:t xml:space="preserve"> </w:t>
      </w:r>
      <w:r w:rsidR="003C479D">
        <w:rPr>
          <w:rFonts w:ascii="Verdana" w:hAnsi="Verdana"/>
          <w:szCs w:val="22"/>
          <w:lang w:val="fr-BE"/>
        </w:rPr>
        <w:t xml:space="preserve">en assurances </w:t>
      </w:r>
      <w:r w:rsidR="00501E06">
        <w:rPr>
          <w:rFonts w:ascii="Verdana" w:hAnsi="Verdana"/>
          <w:szCs w:val="22"/>
          <w:lang w:val="fr-BE"/>
        </w:rPr>
        <w:t xml:space="preserve">reconnaît explicitement être redevable définitivement du montant des </w:t>
      </w:r>
      <w:r w:rsidR="002C13D5">
        <w:rPr>
          <w:rFonts w:ascii="Verdana" w:hAnsi="Verdana"/>
          <w:szCs w:val="22"/>
          <w:lang w:val="fr-BE"/>
        </w:rPr>
        <w:t>primes</w:t>
      </w:r>
      <w:r w:rsidR="000D017C" w:rsidRPr="00366841">
        <w:rPr>
          <w:rFonts w:ascii="Verdana" w:hAnsi="Verdana"/>
          <w:szCs w:val="22"/>
          <w:lang w:val="fr-BE"/>
        </w:rPr>
        <w:t xml:space="preserve"> </w:t>
      </w:r>
      <w:r w:rsidR="00501E06">
        <w:rPr>
          <w:rFonts w:ascii="Verdana" w:hAnsi="Verdana"/>
          <w:szCs w:val="22"/>
          <w:lang w:val="fr-BE"/>
        </w:rPr>
        <w:t>concernées</w:t>
      </w:r>
      <w:r w:rsidR="000D017C" w:rsidRPr="00366841">
        <w:rPr>
          <w:rFonts w:ascii="Verdana" w:hAnsi="Verdana"/>
          <w:szCs w:val="22"/>
          <w:lang w:val="fr-BE"/>
        </w:rPr>
        <w:t>.</w:t>
      </w:r>
    </w:p>
    <w:p w14:paraId="4D2E7A6C" w14:textId="77777777" w:rsidR="00BF0D5D" w:rsidRPr="00366841" w:rsidRDefault="00BF0D5D" w:rsidP="000C4164">
      <w:pPr>
        <w:jc w:val="both"/>
        <w:rPr>
          <w:rFonts w:ascii="Verdana" w:hAnsi="Verdana"/>
          <w:szCs w:val="22"/>
          <w:lang w:val="fr-BE"/>
        </w:rPr>
      </w:pPr>
    </w:p>
    <w:p w14:paraId="0B1B62A5" w14:textId="77777777" w:rsidR="00E47CFF" w:rsidRDefault="00A35E90" w:rsidP="00E47CFF">
      <w:pPr>
        <w:spacing w:before="240"/>
        <w:contextualSpacing/>
        <w:jc w:val="both"/>
        <w:rPr>
          <w:rFonts w:ascii="Verdana" w:hAnsi="Verdana"/>
          <w:szCs w:val="22"/>
          <w:lang w:val="fr-BE"/>
        </w:rPr>
      </w:pPr>
      <w:r>
        <w:rPr>
          <w:rFonts w:ascii="Verdana" w:hAnsi="Verdana"/>
          <w:szCs w:val="22"/>
          <w:lang w:val="fr-BE"/>
        </w:rPr>
        <w:t xml:space="preserve">Si les </w:t>
      </w:r>
      <w:r w:rsidR="0016351F">
        <w:rPr>
          <w:rFonts w:ascii="Verdana" w:hAnsi="Verdana"/>
          <w:szCs w:val="22"/>
          <w:lang w:val="fr-BE"/>
        </w:rPr>
        <w:t>quittances</w:t>
      </w:r>
      <w:r w:rsidR="00DE6B59" w:rsidRPr="00366841">
        <w:rPr>
          <w:rFonts w:ascii="Verdana" w:hAnsi="Verdana"/>
          <w:szCs w:val="22"/>
          <w:lang w:val="fr-BE"/>
        </w:rPr>
        <w:t xml:space="preserve"> </w:t>
      </w:r>
      <w:r>
        <w:rPr>
          <w:rFonts w:ascii="Verdana" w:hAnsi="Verdana"/>
          <w:szCs w:val="22"/>
          <w:lang w:val="fr-BE"/>
        </w:rPr>
        <w:t xml:space="preserve">déjà débitées sur le compte </w:t>
      </w:r>
      <w:r w:rsidR="00A061A1">
        <w:rPr>
          <w:rFonts w:ascii="Verdana" w:hAnsi="Verdana"/>
          <w:szCs w:val="22"/>
          <w:lang w:val="fr-BE"/>
        </w:rPr>
        <w:t xml:space="preserve">producteur </w:t>
      </w:r>
      <w:r>
        <w:rPr>
          <w:rFonts w:ascii="Verdana" w:hAnsi="Verdana"/>
          <w:szCs w:val="22"/>
          <w:lang w:val="fr-BE"/>
        </w:rPr>
        <w:t xml:space="preserve">du </w:t>
      </w:r>
      <w:r w:rsidR="00AF6EB2">
        <w:rPr>
          <w:rFonts w:ascii="Verdana" w:hAnsi="Verdana"/>
          <w:szCs w:val="22"/>
          <w:lang w:val="fr-BE"/>
        </w:rPr>
        <w:t>courtier</w:t>
      </w:r>
      <w:r w:rsidR="00366841">
        <w:rPr>
          <w:rFonts w:ascii="Verdana" w:hAnsi="Verdana"/>
          <w:szCs w:val="22"/>
          <w:lang w:val="fr-BE"/>
        </w:rPr>
        <w:t xml:space="preserve"> en assurances</w:t>
      </w:r>
      <w:r w:rsidR="00DE6B59" w:rsidRPr="00366841">
        <w:rPr>
          <w:rFonts w:ascii="Verdana" w:hAnsi="Verdana"/>
          <w:szCs w:val="22"/>
          <w:lang w:val="fr-BE"/>
        </w:rPr>
        <w:t xml:space="preserve">, </w:t>
      </w:r>
      <w:r>
        <w:rPr>
          <w:rFonts w:ascii="Verdana" w:hAnsi="Verdana"/>
          <w:szCs w:val="22"/>
          <w:lang w:val="fr-BE"/>
        </w:rPr>
        <w:t>ainsi que leurs certificats d’assurance</w:t>
      </w:r>
      <w:r w:rsidR="00BF0FC6">
        <w:rPr>
          <w:rFonts w:ascii="Verdana" w:hAnsi="Verdana"/>
          <w:szCs w:val="22"/>
          <w:lang w:val="fr-BE"/>
        </w:rPr>
        <w:t>s</w:t>
      </w:r>
      <w:r>
        <w:rPr>
          <w:rFonts w:ascii="Verdana" w:hAnsi="Verdana"/>
          <w:szCs w:val="22"/>
          <w:lang w:val="fr-BE"/>
        </w:rPr>
        <w:t xml:space="preserve">, n’ont pas été renvoyées </w:t>
      </w:r>
      <w:r w:rsidR="00FE4F99">
        <w:rPr>
          <w:rFonts w:ascii="Verdana" w:hAnsi="Verdana"/>
          <w:szCs w:val="22"/>
          <w:lang w:val="fr-BE"/>
        </w:rPr>
        <w:t xml:space="preserve">dans le délai prévu ci-dessus mais bien </w:t>
      </w:r>
      <w:r>
        <w:rPr>
          <w:rFonts w:ascii="Verdana" w:hAnsi="Verdana"/>
          <w:szCs w:val="22"/>
          <w:lang w:val="fr-BE"/>
        </w:rPr>
        <w:t>au plus tard dans un délai double d</w:t>
      </w:r>
      <w:r w:rsidR="00FE4F99">
        <w:rPr>
          <w:rFonts w:ascii="Verdana" w:hAnsi="Verdana"/>
          <w:szCs w:val="22"/>
          <w:lang w:val="fr-BE"/>
        </w:rPr>
        <w:t xml:space="preserve">e ce </w:t>
      </w:r>
      <w:r>
        <w:rPr>
          <w:rFonts w:ascii="Verdana" w:hAnsi="Verdana"/>
          <w:szCs w:val="22"/>
          <w:lang w:val="fr-BE"/>
        </w:rPr>
        <w:t xml:space="preserve">délai, </w:t>
      </w:r>
      <w:r w:rsidR="00183934">
        <w:rPr>
          <w:rFonts w:ascii="Verdana" w:hAnsi="Verdana"/>
          <w:szCs w:val="22"/>
          <w:lang w:val="fr-BE"/>
        </w:rPr>
        <w:t>l’entreprise d’assurances</w:t>
      </w:r>
      <w:r w:rsidR="00DE6B59" w:rsidRPr="00366841">
        <w:rPr>
          <w:rFonts w:ascii="Verdana" w:hAnsi="Verdana"/>
          <w:szCs w:val="22"/>
          <w:lang w:val="fr-BE"/>
        </w:rPr>
        <w:t xml:space="preserve"> </w:t>
      </w:r>
      <w:r>
        <w:rPr>
          <w:rFonts w:ascii="Verdana" w:hAnsi="Verdana"/>
          <w:szCs w:val="22"/>
          <w:lang w:val="fr-BE"/>
        </w:rPr>
        <w:t xml:space="preserve">s’engage </w:t>
      </w:r>
      <w:r w:rsidR="00E47CFF">
        <w:rPr>
          <w:rFonts w:ascii="Verdana" w:hAnsi="Verdana"/>
          <w:szCs w:val="22"/>
          <w:lang w:val="fr-BE"/>
        </w:rPr>
        <w:t>exceptionnellement</w:t>
      </w:r>
      <w:r>
        <w:rPr>
          <w:rFonts w:ascii="Verdana" w:hAnsi="Verdana"/>
          <w:szCs w:val="22"/>
          <w:lang w:val="fr-BE"/>
        </w:rPr>
        <w:t xml:space="preserve"> à suspendre immédiatement la couverture pour défaut de paiement et/ou </w:t>
      </w:r>
      <w:r w:rsidR="00D04531">
        <w:rPr>
          <w:rFonts w:ascii="Verdana" w:hAnsi="Verdana"/>
          <w:szCs w:val="22"/>
          <w:lang w:val="fr-BE"/>
        </w:rPr>
        <w:t>à</w:t>
      </w:r>
      <w:r>
        <w:rPr>
          <w:rFonts w:ascii="Verdana" w:hAnsi="Verdana"/>
          <w:szCs w:val="22"/>
          <w:lang w:val="fr-BE"/>
        </w:rPr>
        <w:t xml:space="preserve"> résilier l</w:t>
      </w:r>
      <w:r w:rsidR="00D04531">
        <w:rPr>
          <w:rFonts w:ascii="Verdana" w:hAnsi="Verdana"/>
          <w:szCs w:val="22"/>
          <w:lang w:val="fr-BE"/>
        </w:rPr>
        <w:t>e contrat</w:t>
      </w:r>
      <w:r w:rsidR="00DE6B59" w:rsidRPr="00366841">
        <w:rPr>
          <w:rFonts w:ascii="Verdana" w:hAnsi="Verdana"/>
          <w:szCs w:val="22"/>
          <w:lang w:val="fr-BE"/>
        </w:rPr>
        <w:t xml:space="preserve"> </w:t>
      </w:r>
      <w:r>
        <w:rPr>
          <w:rFonts w:ascii="Verdana" w:hAnsi="Verdana"/>
          <w:szCs w:val="22"/>
          <w:lang w:val="fr-BE"/>
        </w:rPr>
        <w:t>selon les conditions prévues aux articles </w:t>
      </w:r>
      <w:r w:rsidR="001648CF">
        <w:rPr>
          <w:rFonts w:ascii="Verdana" w:hAnsi="Verdana"/>
          <w:szCs w:val="22"/>
          <w:lang w:val="fr-BE"/>
        </w:rPr>
        <w:t>69, 70 et 71</w:t>
      </w:r>
      <w:r w:rsidR="00EF1931">
        <w:rPr>
          <w:rFonts w:ascii="Verdana" w:hAnsi="Verdana"/>
          <w:szCs w:val="22"/>
          <w:lang w:val="fr-BE"/>
        </w:rPr>
        <w:t xml:space="preserve"> </w:t>
      </w:r>
      <w:r>
        <w:rPr>
          <w:rFonts w:ascii="Verdana" w:hAnsi="Verdana"/>
          <w:szCs w:val="22"/>
          <w:lang w:val="fr-BE"/>
        </w:rPr>
        <w:t xml:space="preserve">de la </w:t>
      </w:r>
      <w:r w:rsidR="00D04531">
        <w:rPr>
          <w:rFonts w:ascii="Verdana" w:hAnsi="Verdana"/>
          <w:szCs w:val="22"/>
          <w:lang w:val="fr-BE"/>
        </w:rPr>
        <w:t>l</w:t>
      </w:r>
      <w:r>
        <w:rPr>
          <w:rFonts w:ascii="Verdana" w:hAnsi="Verdana"/>
          <w:szCs w:val="22"/>
          <w:lang w:val="fr-BE"/>
        </w:rPr>
        <w:t xml:space="preserve">oi du </w:t>
      </w:r>
      <w:r w:rsidR="00F05249" w:rsidRPr="00366841">
        <w:rPr>
          <w:rFonts w:ascii="Verdana" w:hAnsi="Verdana"/>
          <w:szCs w:val="22"/>
          <w:lang w:val="fr-BE"/>
        </w:rPr>
        <w:t>4</w:t>
      </w:r>
      <w:r>
        <w:rPr>
          <w:rFonts w:ascii="Verdana" w:hAnsi="Verdana"/>
          <w:szCs w:val="22"/>
          <w:lang w:val="fr-BE"/>
        </w:rPr>
        <w:t> avril </w:t>
      </w:r>
      <w:r w:rsidR="00F05249" w:rsidRPr="00366841">
        <w:rPr>
          <w:rFonts w:ascii="Verdana" w:hAnsi="Verdana"/>
          <w:szCs w:val="22"/>
          <w:lang w:val="fr-BE"/>
        </w:rPr>
        <w:t xml:space="preserve">2014 </w:t>
      </w:r>
      <w:r w:rsidR="00D04531">
        <w:rPr>
          <w:rFonts w:ascii="Verdana" w:hAnsi="Verdana"/>
          <w:szCs w:val="22"/>
          <w:lang w:val="fr-BE"/>
        </w:rPr>
        <w:lastRenderedPageBreak/>
        <w:t>relative aux a</w:t>
      </w:r>
      <w:r>
        <w:rPr>
          <w:rFonts w:ascii="Verdana" w:hAnsi="Verdana"/>
          <w:szCs w:val="22"/>
          <w:lang w:val="fr-BE"/>
        </w:rPr>
        <w:t>ssurances</w:t>
      </w:r>
      <w:r w:rsidR="00145D8A">
        <w:rPr>
          <w:rFonts w:ascii="Verdana" w:hAnsi="Verdana"/>
          <w:szCs w:val="22"/>
          <w:lang w:val="fr-BE"/>
        </w:rPr>
        <w:t xml:space="preserve"> </w:t>
      </w:r>
      <w:r w:rsidR="000C4164">
        <w:rPr>
          <w:rFonts w:ascii="Verdana" w:hAnsi="Verdana"/>
          <w:szCs w:val="22"/>
          <w:lang w:val="fr-BE"/>
        </w:rPr>
        <w:t xml:space="preserve">et </w:t>
      </w:r>
      <w:r w:rsidR="000C4164" w:rsidRPr="00B26D82">
        <w:rPr>
          <w:rFonts w:ascii="Verdana" w:hAnsi="Verdana"/>
          <w:color w:val="000000"/>
          <w:lang w:val="fr-BE"/>
        </w:rPr>
        <w:t xml:space="preserve">à céder au courtier </w:t>
      </w:r>
      <w:r w:rsidR="00A061A1">
        <w:rPr>
          <w:rFonts w:ascii="Verdana" w:hAnsi="Verdana"/>
          <w:color w:val="000000"/>
          <w:lang w:val="fr-BE"/>
        </w:rPr>
        <w:t xml:space="preserve">en assurances </w:t>
      </w:r>
      <w:r w:rsidR="000C4164" w:rsidRPr="00B26D82">
        <w:rPr>
          <w:rFonts w:ascii="Verdana" w:hAnsi="Verdana"/>
          <w:color w:val="000000"/>
          <w:lang w:val="fr-BE"/>
        </w:rPr>
        <w:t>la créance correspondante à ladite quittance</w:t>
      </w:r>
      <w:r w:rsidR="000C4164" w:rsidRPr="00366841">
        <w:rPr>
          <w:rFonts w:ascii="Verdana" w:hAnsi="Verdana"/>
          <w:szCs w:val="22"/>
          <w:lang w:val="fr-BE"/>
        </w:rPr>
        <w:t>.</w:t>
      </w:r>
      <w:r w:rsidR="000C4164">
        <w:rPr>
          <w:rFonts w:ascii="Verdana" w:hAnsi="Verdana"/>
          <w:szCs w:val="22"/>
          <w:lang w:val="fr-BE"/>
        </w:rPr>
        <w:t xml:space="preserve"> </w:t>
      </w:r>
    </w:p>
    <w:p w14:paraId="34A40C83" w14:textId="77777777" w:rsidR="000C4164" w:rsidRDefault="000C4164" w:rsidP="00E47CFF">
      <w:pPr>
        <w:spacing w:before="240"/>
        <w:contextualSpacing/>
        <w:jc w:val="both"/>
        <w:rPr>
          <w:rFonts w:ascii="Verdana" w:hAnsi="Verdana"/>
          <w:color w:val="000000"/>
          <w:lang w:val="fr-BE"/>
        </w:rPr>
      </w:pPr>
      <w:r w:rsidRPr="00B26D82">
        <w:rPr>
          <w:rFonts w:ascii="Verdana" w:hAnsi="Verdana"/>
          <w:color w:val="000000"/>
          <w:lang w:val="fr-BE"/>
        </w:rPr>
        <w:t xml:space="preserve">Toutefois, si la prime semble irrécouvrable </w:t>
      </w:r>
      <w:r w:rsidR="00E47CFF">
        <w:rPr>
          <w:rFonts w:ascii="Verdana" w:hAnsi="Verdana"/>
          <w:color w:val="000000"/>
          <w:lang w:val="fr-BE"/>
        </w:rPr>
        <w:t>par le</w:t>
      </w:r>
      <w:r w:rsidRPr="00B26D82">
        <w:rPr>
          <w:rFonts w:ascii="Verdana" w:hAnsi="Verdana"/>
          <w:color w:val="000000"/>
          <w:lang w:val="fr-BE"/>
        </w:rPr>
        <w:t xml:space="preserve"> courtier</w:t>
      </w:r>
      <w:r w:rsidR="00A061A1">
        <w:rPr>
          <w:rFonts w:ascii="Verdana" w:hAnsi="Verdana"/>
          <w:color w:val="000000"/>
          <w:lang w:val="fr-BE"/>
        </w:rPr>
        <w:t xml:space="preserve"> en assurances</w:t>
      </w:r>
      <w:r w:rsidRPr="00B26D82">
        <w:rPr>
          <w:rFonts w:ascii="Verdana" w:hAnsi="Verdana"/>
          <w:color w:val="000000"/>
          <w:lang w:val="fr-BE"/>
        </w:rPr>
        <w:t>, l</w:t>
      </w:r>
      <w:r>
        <w:rPr>
          <w:rFonts w:ascii="Verdana" w:hAnsi="Verdana"/>
          <w:color w:val="000000"/>
          <w:lang w:val="fr-BE"/>
        </w:rPr>
        <w:t xml:space="preserve">’entreprise d’assurances </w:t>
      </w:r>
      <w:r w:rsidRPr="00B26D82">
        <w:rPr>
          <w:rFonts w:ascii="Verdana" w:hAnsi="Verdana"/>
          <w:color w:val="000000"/>
          <w:lang w:val="fr-BE"/>
        </w:rPr>
        <w:t xml:space="preserve">s’engage à créditer le compte </w:t>
      </w:r>
      <w:r w:rsidR="00A061A1">
        <w:rPr>
          <w:rFonts w:ascii="Verdana" w:hAnsi="Verdana"/>
          <w:color w:val="000000"/>
          <w:lang w:val="fr-BE"/>
        </w:rPr>
        <w:t xml:space="preserve">producteur </w:t>
      </w:r>
      <w:r w:rsidRPr="00B26D82">
        <w:rPr>
          <w:rFonts w:ascii="Verdana" w:hAnsi="Verdana"/>
          <w:color w:val="000000"/>
          <w:lang w:val="fr-BE"/>
        </w:rPr>
        <w:t xml:space="preserve">du courtier </w:t>
      </w:r>
      <w:r w:rsidR="00A061A1">
        <w:rPr>
          <w:rFonts w:ascii="Verdana" w:hAnsi="Verdana"/>
          <w:color w:val="000000"/>
          <w:lang w:val="fr-BE"/>
        </w:rPr>
        <w:t xml:space="preserve">en assurances </w:t>
      </w:r>
      <w:r w:rsidRPr="00B26D82">
        <w:rPr>
          <w:rFonts w:ascii="Verdana" w:hAnsi="Verdana"/>
          <w:color w:val="000000"/>
          <w:lang w:val="fr-BE"/>
        </w:rPr>
        <w:t>de la partie de prime pour laquelle l</w:t>
      </w:r>
      <w:r w:rsidR="00A061A1">
        <w:rPr>
          <w:rFonts w:ascii="Verdana" w:hAnsi="Verdana"/>
          <w:color w:val="000000"/>
          <w:lang w:val="fr-BE"/>
        </w:rPr>
        <w:t>’entreprise d’assurance</w:t>
      </w:r>
      <w:r w:rsidRPr="00B26D82">
        <w:rPr>
          <w:rFonts w:ascii="Verdana" w:hAnsi="Verdana"/>
          <w:color w:val="000000"/>
          <w:lang w:val="fr-BE"/>
        </w:rPr>
        <w:t xml:space="preserve"> n’a pas été en risque.</w:t>
      </w:r>
    </w:p>
    <w:p w14:paraId="1480DCC0" w14:textId="77777777" w:rsidR="00E47CFF" w:rsidRPr="00B26D82" w:rsidRDefault="00E47CFF" w:rsidP="00E47CFF">
      <w:pPr>
        <w:spacing w:before="240"/>
        <w:contextualSpacing/>
        <w:jc w:val="both"/>
        <w:rPr>
          <w:rFonts w:ascii="Verdana" w:hAnsi="Verdana"/>
          <w:color w:val="000000"/>
          <w:lang w:val="fr-BE"/>
        </w:rPr>
      </w:pPr>
    </w:p>
    <w:p w14:paraId="2EA17F74" w14:textId="77777777" w:rsidR="00DE6B59" w:rsidRPr="00366841" w:rsidRDefault="00A35E90" w:rsidP="009B6E5D">
      <w:pPr>
        <w:pStyle w:val="Plattetekstinspringen"/>
        <w:ind w:left="0"/>
        <w:rPr>
          <w:rFonts w:ascii="Verdana" w:hAnsi="Verdana"/>
          <w:sz w:val="22"/>
          <w:szCs w:val="22"/>
          <w:lang w:val="fr-BE"/>
        </w:rPr>
      </w:pPr>
      <w:r>
        <w:rPr>
          <w:rFonts w:ascii="Verdana" w:hAnsi="Verdana"/>
          <w:sz w:val="22"/>
          <w:szCs w:val="22"/>
          <w:lang w:val="fr-BE"/>
        </w:rPr>
        <w:t xml:space="preserve">Les </w:t>
      </w:r>
      <w:r w:rsidR="002C13D5">
        <w:rPr>
          <w:rFonts w:ascii="Verdana" w:hAnsi="Verdana"/>
          <w:sz w:val="22"/>
          <w:szCs w:val="22"/>
          <w:lang w:val="fr-BE"/>
        </w:rPr>
        <w:t>primes</w:t>
      </w:r>
      <w:r w:rsidR="00DE6B59" w:rsidRPr="00366841">
        <w:rPr>
          <w:rFonts w:ascii="Verdana" w:hAnsi="Verdana"/>
          <w:sz w:val="22"/>
          <w:szCs w:val="22"/>
          <w:lang w:val="fr-BE"/>
        </w:rPr>
        <w:t xml:space="preserve"> </w:t>
      </w:r>
      <w:r>
        <w:rPr>
          <w:rFonts w:ascii="Verdana" w:hAnsi="Verdana"/>
          <w:sz w:val="22"/>
          <w:szCs w:val="22"/>
          <w:lang w:val="fr-BE"/>
        </w:rPr>
        <w:t xml:space="preserve">des contrats à court terme sont dues à partir du </w:t>
      </w:r>
      <w:r w:rsidR="00DE6B59" w:rsidRPr="00366841">
        <w:rPr>
          <w:rFonts w:ascii="Verdana" w:hAnsi="Verdana"/>
          <w:sz w:val="22"/>
          <w:szCs w:val="22"/>
          <w:lang w:val="fr-BE"/>
        </w:rPr>
        <w:t xml:space="preserve">moment </w:t>
      </w:r>
      <w:r>
        <w:rPr>
          <w:rFonts w:ascii="Verdana" w:hAnsi="Verdana"/>
          <w:sz w:val="22"/>
          <w:szCs w:val="22"/>
          <w:lang w:val="fr-BE"/>
        </w:rPr>
        <w:t>où la couverture entre en vigueur</w:t>
      </w:r>
      <w:r w:rsidR="00DE6B59" w:rsidRPr="00366841">
        <w:rPr>
          <w:rFonts w:ascii="Verdana" w:hAnsi="Verdana"/>
          <w:sz w:val="22"/>
          <w:szCs w:val="22"/>
          <w:lang w:val="fr-BE"/>
        </w:rPr>
        <w:t xml:space="preserve">. </w:t>
      </w:r>
    </w:p>
    <w:p w14:paraId="04A3467B" w14:textId="77777777" w:rsidR="002970F9" w:rsidRDefault="002970F9" w:rsidP="009B6E5D">
      <w:pPr>
        <w:pStyle w:val="Plattetekstinspringen"/>
        <w:ind w:left="0"/>
        <w:rPr>
          <w:rFonts w:ascii="Verdana" w:hAnsi="Verdana"/>
          <w:sz w:val="22"/>
          <w:szCs w:val="22"/>
          <w:lang w:val="fr-BE"/>
        </w:rPr>
      </w:pPr>
    </w:p>
    <w:p w14:paraId="06D39F26" w14:textId="77777777" w:rsidR="006644B1" w:rsidRPr="00366841" w:rsidRDefault="002970F9" w:rsidP="00270905">
      <w:pPr>
        <w:pStyle w:val="Plattetekstinspringen"/>
        <w:ind w:left="0"/>
        <w:rPr>
          <w:rFonts w:ascii="Verdana" w:hAnsi="Verdana"/>
          <w:sz w:val="22"/>
          <w:szCs w:val="22"/>
          <w:lang w:val="fr-BE"/>
        </w:rPr>
      </w:pPr>
      <w:r w:rsidRPr="00366841">
        <w:rPr>
          <w:rFonts w:ascii="Verdana" w:hAnsi="Verdana"/>
          <w:sz w:val="22"/>
          <w:szCs w:val="22"/>
          <w:lang w:val="fr-BE"/>
        </w:rPr>
        <w:t>4.2</w:t>
      </w:r>
      <w:r w:rsidR="00F53BAB" w:rsidRPr="00366841">
        <w:rPr>
          <w:rFonts w:ascii="Verdana" w:hAnsi="Verdana"/>
          <w:sz w:val="22"/>
          <w:szCs w:val="22"/>
          <w:lang w:val="fr-BE"/>
        </w:rPr>
        <w:t xml:space="preserve"> </w:t>
      </w:r>
      <w:r w:rsidR="00A35E90">
        <w:rPr>
          <w:rFonts w:ascii="Verdana" w:hAnsi="Verdana"/>
          <w:sz w:val="22"/>
          <w:szCs w:val="22"/>
          <w:lang w:val="fr-BE"/>
        </w:rPr>
        <w:t xml:space="preserve">Dans le cas </w:t>
      </w:r>
      <w:r w:rsidR="00F87115">
        <w:rPr>
          <w:rFonts w:ascii="Verdana" w:hAnsi="Verdana"/>
          <w:sz w:val="22"/>
          <w:szCs w:val="22"/>
          <w:lang w:val="fr-BE"/>
        </w:rPr>
        <w:t xml:space="preserve">où une </w:t>
      </w:r>
      <w:r w:rsidR="002C13D5">
        <w:rPr>
          <w:rFonts w:ascii="Verdana" w:hAnsi="Verdana"/>
          <w:sz w:val="22"/>
          <w:szCs w:val="22"/>
          <w:lang w:val="fr-BE"/>
        </w:rPr>
        <w:t>prime</w:t>
      </w:r>
      <w:r w:rsidRPr="00366841">
        <w:rPr>
          <w:rFonts w:ascii="Verdana" w:hAnsi="Verdana"/>
          <w:sz w:val="22"/>
          <w:szCs w:val="22"/>
          <w:lang w:val="fr-BE"/>
        </w:rPr>
        <w:t xml:space="preserve"> </w:t>
      </w:r>
      <w:r w:rsidR="00A35E90">
        <w:rPr>
          <w:rFonts w:ascii="Verdana" w:hAnsi="Verdana"/>
          <w:sz w:val="22"/>
          <w:szCs w:val="22"/>
          <w:lang w:val="fr-BE"/>
        </w:rPr>
        <w:t>avec domiciliation sur le compte</w:t>
      </w:r>
      <w:r w:rsidR="00A061A1">
        <w:rPr>
          <w:rFonts w:ascii="Verdana" w:hAnsi="Verdana"/>
          <w:sz w:val="22"/>
          <w:szCs w:val="22"/>
          <w:lang w:val="fr-BE"/>
        </w:rPr>
        <w:t xml:space="preserve"> producteur</w:t>
      </w:r>
      <w:r w:rsidR="00A35E90">
        <w:rPr>
          <w:rFonts w:ascii="Verdana" w:hAnsi="Verdana"/>
          <w:sz w:val="22"/>
          <w:szCs w:val="22"/>
          <w:lang w:val="fr-BE"/>
        </w:rPr>
        <w:t xml:space="preserve"> du </w:t>
      </w:r>
      <w:r w:rsidR="00AF6EB2">
        <w:rPr>
          <w:rFonts w:ascii="Verdana" w:hAnsi="Verdana"/>
          <w:sz w:val="22"/>
          <w:szCs w:val="22"/>
          <w:lang w:val="fr-BE"/>
        </w:rPr>
        <w:t>courtier</w:t>
      </w:r>
      <w:r w:rsidR="00366841">
        <w:rPr>
          <w:rFonts w:ascii="Verdana" w:hAnsi="Verdana"/>
          <w:sz w:val="22"/>
          <w:szCs w:val="22"/>
          <w:lang w:val="fr-BE"/>
        </w:rPr>
        <w:t xml:space="preserve"> en assurances</w:t>
      </w:r>
      <w:r w:rsidRPr="00366841">
        <w:rPr>
          <w:rFonts w:ascii="Verdana" w:hAnsi="Verdana"/>
          <w:sz w:val="22"/>
          <w:szCs w:val="22"/>
          <w:lang w:val="fr-BE"/>
        </w:rPr>
        <w:t xml:space="preserve"> </w:t>
      </w:r>
      <w:r w:rsidR="00F87115">
        <w:rPr>
          <w:rFonts w:ascii="Verdana" w:hAnsi="Verdana"/>
          <w:sz w:val="22"/>
          <w:szCs w:val="22"/>
          <w:lang w:val="fr-BE"/>
        </w:rPr>
        <w:t>a été payée et où le preneur d’assurance</w:t>
      </w:r>
      <w:r w:rsidR="00BF0FC6">
        <w:rPr>
          <w:rFonts w:ascii="Verdana" w:hAnsi="Verdana"/>
          <w:sz w:val="22"/>
          <w:szCs w:val="22"/>
          <w:lang w:val="fr-BE"/>
        </w:rPr>
        <w:t>s</w:t>
      </w:r>
      <w:r w:rsidR="00F87115">
        <w:rPr>
          <w:rFonts w:ascii="Verdana" w:hAnsi="Verdana"/>
          <w:sz w:val="22"/>
          <w:szCs w:val="22"/>
          <w:lang w:val="fr-BE"/>
        </w:rPr>
        <w:t xml:space="preserve"> exerce son droit à remboursement dans les huit </w:t>
      </w:r>
      <w:r w:rsidRPr="00366841">
        <w:rPr>
          <w:rFonts w:ascii="Verdana" w:hAnsi="Verdana"/>
          <w:sz w:val="22"/>
          <w:szCs w:val="22"/>
          <w:lang w:val="fr-BE"/>
        </w:rPr>
        <w:t xml:space="preserve">(8) </w:t>
      </w:r>
      <w:r w:rsidR="00F87115">
        <w:rPr>
          <w:rFonts w:ascii="Verdana" w:hAnsi="Verdana"/>
          <w:sz w:val="22"/>
          <w:szCs w:val="22"/>
          <w:lang w:val="fr-BE"/>
        </w:rPr>
        <w:t xml:space="preserve">semaines suivant le paiement dans le cadre de la réglementation sur les services de paiement, </w:t>
      </w:r>
      <w:r w:rsidR="00183934">
        <w:rPr>
          <w:rFonts w:ascii="Verdana" w:hAnsi="Verdana"/>
          <w:sz w:val="22"/>
          <w:szCs w:val="22"/>
          <w:lang w:val="fr-BE"/>
        </w:rPr>
        <w:t>l’entreprise d’assurances</w:t>
      </w:r>
      <w:r w:rsidRPr="00366841">
        <w:rPr>
          <w:rFonts w:ascii="Verdana" w:hAnsi="Verdana"/>
          <w:sz w:val="22"/>
          <w:szCs w:val="22"/>
          <w:lang w:val="fr-BE"/>
        </w:rPr>
        <w:t xml:space="preserve"> </w:t>
      </w:r>
      <w:r w:rsidR="00F87115">
        <w:rPr>
          <w:rFonts w:ascii="Verdana" w:hAnsi="Verdana"/>
          <w:sz w:val="22"/>
          <w:szCs w:val="22"/>
          <w:lang w:val="fr-BE"/>
        </w:rPr>
        <w:t>contre</w:t>
      </w:r>
      <w:r w:rsidR="00D04531">
        <w:rPr>
          <w:rFonts w:ascii="Verdana" w:hAnsi="Verdana"/>
          <w:sz w:val="22"/>
          <w:szCs w:val="22"/>
          <w:lang w:val="fr-BE"/>
        </w:rPr>
        <w:t>-</w:t>
      </w:r>
      <w:r w:rsidR="00F87115">
        <w:rPr>
          <w:rFonts w:ascii="Verdana" w:hAnsi="Verdana"/>
          <w:sz w:val="22"/>
          <w:szCs w:val="22"/>
          <w:lang w:val="fr-BE"/>
        </w:rPr>
        <w:t xml:space="preserve">passera les opérations comptables qui y sont liées sur le compte </w:t>
      </w:r>
      <w:r w:rsidR="00A061A1">
        <w:rPr>
          <w:rFonts w:ascii="Verdana" w:hAnsi="Verdana"/>
          <w:sz w:val="22"/>
          <w:szCs w:val="22"/>
          <w:lang w:val="fr-BE"/>
        </w:rPr>
        <w:t xml:space="preserve">producteur </w:t>
      </w:r>
      <w:r w:rsidR="00F87115">
        <w:rPr>
          <w:rFonts w:ascii="Verdana" w:hAnsi="Verdana"/>
          <w:sz w:val="22"/>
          <w:szCs w:val="22"/>
          <w:lang w:val="fr-BE"/>
        </w:rPr>
        <w:t>d</w:t>
      </w:r>
      <w:r w:rsidR="003C479D">
        <w:rPr>
          <w:rFonts w:ascii="Verdana" w:hAnsi="Verdana"/>
          <w:sz w:val="22"/>
          <w:szCs w:val="22"/>
          <w:lang w:val="fr-BE"/>
        </w:rPr>
        <w:t>u courtier en assurances</w:t>
      </w:r>
      <w:r w:rsidR="00F87115">
        <w:rPr>
          <w:rFonts w:ascii="Verdana" w:hAnsi="Verdana"/>
          <w:sz w:val="22"/>
          <w:szCs w:val="22"/>
          <w:lang w:val="fr-BE"/>
        </w:rPr>
        <w:t xml:space="preserve"> à sa première demande, même après écoulement du délai accordé </w:t>
      </w:r>
      <w:r w:rsidR="003C479D">
        <w:rPr>
          <w:rFonts w:ascii="Verdana" w:hAnsi="Verdana"/>
          <w:sz w:val="22"/>
          <w:szCs w:val="22"/>
          <w:lang w:val="fr-BE"/>
        </w:rPr>
        <w:t>au courtier en assurances</w:t>
      </w:r>
      <w:r w:rsidRPr="00366841">
        <w:rPr>
          <w:rFonts w:ascii="Verdana" w:hAnsi="Verdana"/>
          <w:sz w:val="22"/>
          <w:szCs w:val="22"/>
          <w:lang w:val="fr-BE"/>
        </w:rPr>
        <w:t xml:space="preserve"> </w:t>
      </w:r>
      <w:r w:rsidR="00F87115">
        <w:rPr>
          <w:rFonts w:ascii="Verdana" w:hAnsi="Verdana"/>
          <w:sz w:val="22"/>
          <w:szCs w:val="22"/>
          <w:lang w:val="fr-BE"/>
        </w:rPr>
        <w:t xml:space="preserve">pour renvoyer les </w:t>
      </w:r>
      <w:r w:rsidR="0016351F">
        <w:rPr>
          <w:rFonts w:ascii="Verdana" w:hAnsi="Verdana"/>
          <w:sz w:val="22"/>
          <w:szCs w:val="22"/>
          <w:lang w:val="fr-BE"/>
        </w:rPr>
        <w:t>quittances</w:t>
      </w:r>
      <w:r w:rsidRPr="00366841">
        <w:rPr>
          <w:rFonts w:ascii="Verdana" w:hAnsi="Verdana"/>
          <w:sz w:val="22"/>
          <w:szCs w:val="22"/>
          <w:lang w:val="fr-BE"/>
        </w:rPr>
        <w:t xml:space="preserve"> </w:t>
      </w:r>
      <w:r w:rsidR="00F87115">
        <w:rPr>
          <w:rFonts w:ascii="Verdana" w:hAnsi="Verdana"/>
          <w:sz w:val="22"/>
          <w:szCs w:val="22"/>
          <w:lang w:val="fr-BE"/>
        </w:rPr>
        <w:t>impayées, pour autant que le compte</w:t>
      </w:r>
      <w:r w:rsidR="00A061A1">
        <w:rPr>
          <w:rFonts w:ascii="Verdana" w:hAnsi="Verdana"/>
          <w:sz w:val="22"/>
          <w:szCs w:val="22"/>
          <w:lang w:val="fr-BE"/>
        </w:rPr>
        <w:t xml:space="preserve"> producteur</w:t>
      </w:r>
      <w:r w:rsidR="00F87115">
        <w:rPr>
          <w:rFonts w:ascii="Verdana" w:hAnsi="Verdana"/>
          <w:sz w:val="22"/>
          <w:szCs w:val="22"/>
          <w:lang w:val="fr-BE"/>
        </w:rPr>
        <w:t xml:space="preserve"> d</w:t>
      </w:r>
      <w:r w:rsidR="003C479D">
        <w:rPr>
          <w:rFonts w:ascii="Verdana" w:hAnsi="Verdana"/>
          <w:sz w:val="22"/>
          <w:szCs w:val="22"/>
          <w:lang w:val="fr-BE"/>
        </w:rPr>
        <w:t xml:space="preserve">u courtier en assurances </w:t>
      </w:r>
      <w:r w:rsidR="00F87115">
        <w:rPr>
          <w:rFonts w:ascii="Verdana" w:hAnsi="Verdana"/>
          <w:sz w:val="22"/>
          <w:szCs w:val="22"/>
          <w:lang w:val="fr-BE"/>
        </w:rPr>
        <w:t xml:space="preserve">ait été effectivement débité de la </w:t>
      </w:r>
      <w:r w:rsidR="002C13D5">
        <w:rPr>
          <w:rFonts w:ascii="Verdana" w:hAnsi="Verdana"/>
          <w:sz w:val="22"/>
          <w:szCs w:val="22"/>
          <w:lang w:val="fr-BE"/>
        </w:rPr>
        <w:t>prime</w:t>
      </w:r>
      <w:r w:rsidRPr="00366841">
        <w:rPr>
          <w:rFonts w:ascii="Verdana" w:hAnsi="Verdana"/>
          <w:sz w:val="22"/>
          <w:szCs w:val="22"/>
          <w:lang w:val="fr-BE"/>
        </w:rPr>
        <w:t xml:space="preserve"> </w:t>
      </w:r>
      <w:r w:rsidR="00F87115">
        <w:rPr>
          <w:rFonts w:ascii="Verdana" w:hAnsi="Verdana"/>
          <w:sz w:val="22"/>
          <w:szCs w:val="22"/>
          <w:lang w:val="fr-BE"/>
        </w:rPr>
        <w:t xml:space="preserve">domiciliée et que </w:t>
      </w:r>
      <w:r w:rsidR="005E496E">
        <w:rPr>
          <w:rFonts w:ascii="Verdana" w:hAnsi="Verdana"/>
          <w:sz w:val="22"/>
          <w:szCs w:val="22"/>
          <w:lang w:val="fr-BE"/>
        </w:rPr>
        <w:t>l</w:t>
      </w:r>
      <w:r w:rsidR="003C479D">
        <w:rPr>
          <w:rFonts w:ascii="Verdana" w:hAnsi="Verdana"/>
          <w:sz w:val="22"/>
          <w:szCs w:val="22"/>
          <w:lang w:val="fr-BE"/>
        </w:rPr>
        <w:t>e courtier en assurances</w:t>
      </w:r>
      <w:r w:rsidR="005E496E">
        <w:rPr>
          <w:rFonts w:ascii="Verdana" w:hAnsi="Verdana"/>
          <w:sz w:val="22"/>
          <w:szCs w:val="22"/>
          <w:lang w:val="fr-BE"/>
        </w:rPr>
        <w:t xml:space="preserve"> </w:t>
      </w:r>
      <w:r w:rsidR="00F87115">
        <w:rPr>
          <w:rFonts w:ascii="Verdana" w:hAnsi="Verdana"/>
          <w:sz w:val="22"/>
          <w:szCs w:val="22"/>
          <w:lang w:val="fr-BE"/>
        </w:rPr>
        <w:t xml:space="preserve">ait remis la </w:t>
      </w:r>
      <w:r w:rsidR="0016351F">
        <w:rPr>
          <w:rFonts w:ascii="Verdana" w:hAnsi="Verdana"/>
          <w:sz w:val="22"/>
          <w:szCs w:val="22"/>
          <w:lang w:val="fr-BE"/>
        </w:rPr>
        <w:t>quittance</w:t>
      </w:r>
      <w:r w:rsidRPr="00366841">
        <w:rPr>
          <w:rFonts w:ascii="Verdana" w:hAnsi="Verdana"/>
          <w:sz w:val="22"/>
          <w:szCs w:val="22"/>
          <w:lang w:val="fr-BE"/>
        </w:rPr>
        <w:t xml:space="preserve"> </w:t>
      </w:r>
      <w:r w:rsidR="00F87115">
        <w:rPr>
          <w:rFonts w:ascii="Verdana" w:hAnsi="Verdana"/>
          <w:sz w:val="22"/>
          <w:szCs w:val="22"/>
          <w:lang w:val="fr-BE"/>
        </w:rPr>
        <w:t xml:space="preserve">à </w:t>
      </w:r>
      <w:r w:rsidR="00183934">
        <w:rPr>
          <w:rFonts w:ascii="Verdana" w:hAnsi="Verdana"/>
          <w:sz w:val="22"/>
          <w:szCs w:val="22"/>
          <w:lang w:val="fr-BE"/>
        </w:rPr>
        <w:t>l’entreprise d’assurances</w:t>
      </w:r>
      <w:r w:rsidRPr="00366841">
        <w:rPr>
          <w:rFonts w:ascii="Verdana" w:hAnsi="Verdana"/>
          <w:sz w:val="22"/>
          <w:szCs w:val="22"/>
          <w:lang w:val="fr-BE"/>
        </w:rPr>
        <w:t xml:space="preserve"> </w:t>
      </w:r>
      <w:r w:rsidR="00F87115">
        <w:rPr>
          <w:rFonts w:ascii="Verdana" w:hAnsi="Verdana"/>
          <w:sz w:val="22"/>
          <w:szCs w:val="22"/>
          <w:lang w:val="fr-BE"/>
        </w:rPr>
        <w:t xml:space="preserve">dans un délai de maximum quatorze </w:t>
      </w:r>
      <w:r w:rsidRPr="00366841">
        <w:rPr>
          <w:rFonts w:ascii="Verdana" w:hAnsi="Verdana"/>
          <w:sz w:val="22"/>
          <w:szCs w:val="22"/>
          <w:lang w:val="fr-BE"/>
        </w:rPr>
        <w:t xml:space="preserve">(14) </w:t>
      </w:r>
      <w:r w:rsidR="00F87115">
        <w:rPr>
          <w:rFonts w:ascii="Verdana" w:hAnsi="Verdana"/>
          <w:sz w:val="22"/>
          <w:szCs w:val="22"/>
          <w:lang w:val="fr-BE"/>
        </w:rPr>
        <w:t>jours suivant la demande de remboursement</w:t>
      </w:r>
      <w:r w:rsidRPr="00366841">
        <w:rPr>
          <w:rFonts w:ascii="Verdana" w:hAnsi="Verdana"/>
          <w:sz w:val="22"/>
          <w:szCs w:val="22"/>
          <w:lang w:val="fr-BE"/>
        </w:rPr>
        <w:t xml:space="preserve">. </w:t>
      </w:r>
      <w:r w:rsidR="00F87115">
        <w:rPr>
          <w:rFonts w:ascii="Verdana" w:hAnsi="Verdana"/>
          <w:sz w:val="22"/>
          <w:szCs w:val="22"/>
          <w:lang w:val="fr-BE"/>
        </w:rPr>
        <w:t>Ce faisant, l</w:t>
      </w:r>
      <w:r w:rsidR="003C479D">
        <w:rPr>
          <w:rFonts w:ascii="Verdana" w:hAnsi="Verdana"/>
          <w:sz w:val="22"/>
          <w:szCs w:val="22"/>
          <w:lang w:val="fr-BE"/>
        </w:rPr>
        <w:t xml:space="preserve">e courtier en assurances </w:t>
      </w:r>
      <w:r w:rsidR="00F87115">
        <w:rPr>
          <w:rFonts w:ascii="Verdana" w:hAnsi="Verdana"/>
          <w:sz w:val="22"/>
          <w:szCs w:val="22"/>
          <w:lang w:val="fr-BE"/>
        </w:rPr>
        <w:t>présentera les pièces justificatives nécessaires se rapportant au paiement par domiciliation concerné ainsi que la demande de remboursement</w:t>
      </w:r>
      <w:r w:rsidRPr="00366841">
        <w:rPr>
          <w:rFonts w:ascii="Verdana" w:hAnsi="Verdana"/>
          <w:sz w:val="22"/>
          <w:szCs w:val="22"/>
          <w:lang w:val="fr-BE"/>
        </w:rPr>
        <w:t xml:space="preserve">. </w:t>
      </w:r>
      <w:r w:rsidR="00F87115">
        <w:rPr>
          <w:rFonts w:ascii="Verdana" w:hAnsi="Verdana"/>
          <w:sz w:val="22"/>
          <w:szCs w:val="22"/>
          <w:lang w:val="fr-BE"/>
        </w:rPr>
        <w:t>Dans ce cas, l’</w:t>
      </w:r>
      <w:r w:rsidR="00183934">
        <w:rPr>
          <w:rFonts w:ascii="Verdana" w:hAnsi="Verdana"/>
          <w:sz w:val="22"/>
          <w:szCs w:val="22"/>
          <w:lang w:val="fr-BE"/>
        </w:rPr>
        <w:t>entreprise d’assurances</w:t>
      </w:r>
      <w:r w:rsidRPr="00366841">
        <w:rPr>
          <w:rFonts w:ascii="Verdana" w:hAnsi="Verdana"/>
          <w:sz w:val="22"/>
          <w:szCs w:val="22"/>
          <w:lang w:val="fr-BE"/>
        </w:rPr>
        <w:t xml:space="preserve"> </w:t>
      </w:r>
      <w:r w:rsidR="00F87115">
        <w:rPr>
          <w:rFonts w:ascii="Verdana" w:hAnsi="Verdana"/>
          <w:sz w:val="22"/>
          <w:szCs w:val="22"/>
          <w:lang w:val="fr-BE"/>
        </w:rPr>
        <w:t xml:space="preserve">procédera elle-même à l’encaissement de la </w:t>
      </w:r>
      <w:r w:rsidR="002C13D5">
        <w:rPr>
          <w:rFonts w:ascii="Verdana" w:hAnsi="Verdana"/>
          <w:sz w:val="22"/>
          <w:szCs w:val="22"/>
          <w:lang w:val="fr-BE"/>
        </w:rPr>
        <w:t>prime</w:t>
      </w:r>
      <w:r w:rsidRPr="00366841">
        <w:rPr>
          <w:rFonts w:ascii="Verdana" w:hAnsi="Verdana"/>
          <w:sz w:val="22"/>
          <w:szCs w:val="22"/>
          <w:lang w:val="fr-BE"/>
        </w:rPr>
        <w:t>.</w:t>
      </w:r>
    </w:p>
    <w:p w14:paraId="7F8D2CB3" w14:textId="77777777" w:rsidR="00DE6B59" w:rsidRPr="00366841" w:rsidRDefault="00DE6B59" w:rsidP="009B6E5D">
      <w:pPr>
        <w:pStyle w:val="Plattetekstinspringen"/>
        <w:ind w:left="0"/>
        <w:rPr>
          <w:rFonts w:ascii="Verdana" w:hAnsi="Verdana"/>
          <w:sz w:val="22"/>
          <w:szCs w:val="22"/>
          <w:lang w:val="fr-BE"/>
        </w:rPr>
      </w:pPr>
    </w:p>
    <w:p w14:paraId="65F8BC32" w14:textId="77777777" w:rsidR="00DE6B59" w:rsidRPr="00366841" w:rsidRDefault="007030F9" w:rsidP="009B6E5D">
      <w:pPr>
        <w:spacing w:line="360" w:lineRule="auto"/>
        <w:jc w:val="both"/>
        <w:rPr>
          <w:rFonts w:ascii="Verdana" w:hAnsi="Verdana"/>
          <w:szCs w:val="22"/>
          <w:u w:val="single"/>
          <w:lang w:val="fr-BE"/>
        </w:rPr>
      </w:pPr>
      <w:r>
        <w:rPr>
          <w:rFonts w:ascii="Verdana" w:hAnsi="Verdana"/>
          <w:szCs w:val="22"/>
          <w:u w:val="single"/>
          <w:lang w:val="fr-BE"/>
        </w:rPr>
        <w:t>Article</w:t>
      </w:r>
      <w:r w:rsidR="00DE6B59" w:rsidRPr="00366841">
        <w:rPr>
          <w:rFonts w:ascii="Verdana" w:hAnsi="Verdana"/>
          <w:szCs w:val="22"/>
          <w:u w:val="single"/>
          <w:lang w:val="fr-BE"/>
        </w:rPr>
        <w:t xml:space="preserve"> </w:t>
      </w:r>
      <w:r w:rsidR="009A7EBF" w:rsidRPr="00366841">
        <w:rPr>
          <w:rFonts w:ascii="Verdana" w:hAnsi="Verdana"/>
          <w:szCs w:val="22"/>
          <w:u w:val="single"/>
          <w:lang w:val="fr-BE"/>
        </w:rPr>
        <w:t>5</w:t>
      </w:r>
      <w:r w:rsidR="00DE6B59" w:rsidRPr="00366841">
        <w:rPr>
          <w:rFonts w:ascii="Verdana" w:hAnsi="Verdana"/>
          <w:b/>
          <w:szCs w:val="22"/>
          <w:u w:val="single"/>
          <w:lang w:val="fr-BE"/>
        </w:rPr>
        <w:t xml:space="preserve">. </w:t>
      </w:r>
      <w:r w:rsidR="005441BB">
        <w:rPr>
          <w:rFonts w:ascii="Verdana" w:hAnsi="Verdana"/>
          <w:szCs w:val="22"/>
          <w:u w:val="single"/>
          <w:lang w:val="fr-BE"/>
        </w:rPr>
        <w:t>COMPTE PRODUCTEUR ET PAIEMENT DES SOLDES</w:t>
      </w:r>
    </w:p>
    <w:p w14:paraId="1258BD08" w14:textId="77777777" w:rsidR="00DE6B59" w:rsidRPr="00366841" w:rsidRDefault="00DE6B59" w:rsidP="009B6E5D">
      <w:pPr>
        <w:jc w:val="both"/>
        <w:rPr>
          <w:rFonts w:ascii="Verdana" w:hAnsi="Verdana"/>
          <w:szCs w:val="22"/>
          <w:lang w:val="fr-BE"/>
        </w:rPr>
      </w:pPr>
    </w:p>
    <w:p w14:paraId="7158A0D6" w14:textId="77777777" w:rsidR="005E496E" w:rsidRPr="005E496E" w:rsidRDefault="005E496E" w:rsidP="005E496E">
      <w:pPr>
        <w:pStyle w:val="Plattetekstinspringen"/>
        <w:numPr>
          <w:ilvl w:val="1"/>
          <w:numId w:val="22"/>
        </w:numPr>
        <w:rPr>
          <w:rFonts w:ascii="Verdana" w:hAnsi="Verdana"/>
          <w:b/>
          <w:sz w:val="22"/>
          <w:szCs w:val="22"/>
          <w:lang w:val="fr-BE"/>
        </w:rPr>
      </w:pPr>
      <w:r>
        <w:rPr>
          <w:rFonts w:ascii="Verdana" w:hAnsi="Verdana"/>
          <w:sz w:val="22"/>
          <w:szCs w:val="22"/>
          <w:lang w:val="fr-BE"/>
        </w:rPr>
        <w:t xml:space="preserve"> </w:t>
      </w:r>
      <w:r w:rsidRPr="005E496E">
        <w:rPr>
          <w:rFonts w:ascii="Verdana" w:hAnsi="Verdana"/>
          <w:sz w:val="22"/>
          <w:szCs w:val="22"/>
          <w:lang w:val="fr-BE"/>
        </w:rPr>
        <w:t xml:space="preserve">Toutes les opérations comptables se rapportant aux contrats </w:t>
      </w:r>
      <w:r w:rsidR="00FE4F99">
        <w:rPr>
          <w:rFonts w:ascii="Verdana" w:hAnsi="Verdana"/>
          <w:sz w:val="22"/>
          <w:szCs w:val="22"/>
          <w:lang w:val="fr-BE"/>
        </w:rPr>
        <w:t xml:space="preserve">d’assurances </w:t>
      </w:r>
      <w:r w:rsidRPr="005E496E">
        <w:rPr>
          <w:rFonts w:ascii="Verdana" w:hAnsi="Verdana"/>
          <w:sz w:val="22"/>
          <w:szCs w:val="22"/>
          <w:lang w:val="fr-BE"/>
        </w:rPr>
        <w:t xml:space="preserve">visés à l’article 1er, telles que débits et crédits de primes, </w:t>
      </w:r>
      <w:r w:rsidR="00FE4F99">
        <w:rPr>
          <w:rFonts w:ascii="Verdana" w:hAnsi="Verdana"/>
          <w:sz w:val="22"/>
          <w:szCs w:val="22"/>
          <w:lang w:val="fr-BE"/>
        </w:rPr>
        <w:t>rémunérations</w:t>
      </w:r>
      <w:r w:rsidRPr="005E496E">
        <w:rPr>
          <w:rFonts w:ascii="Verdana" w:hAnsi="Verdana"/>
          <w:sz w:val="22"/>
          <w:szCs w:val="22"/>
          <w:lang w:val="fr-BE"/>
        </w:rPr>
        <w:t>, intérêts, ainsi que toutes autres opérations découlant de l’activité du courtier</w:t>
      </w:r>
      <w:r w:rsidR="00BF0FC6">
        <w:rPr>
          <w:rFonts w:ascii="Verdana" w:hAnsi="Verdana"/>
          <w:sz w:val="22"/>
          <w:szCs w:val="22"/>
          <w:lang w:val="fr-BE"/>
        </w:rPr>
        <w:t xml:space="preserve"> en assurances</w:t>
      </w:r>
      <w:r w:rsidRPr="005E496E">
        <w:rPr>
          <w:rFonts w:ascii="Verdana" w:hAnsi="Verdana"/>
          <w:sz w:val="22"/>
          <w:szCs w:val="22"/>
          <w:lang w:val="fr-BE"/>
        </w:rPr>
        <w:t xml:space="preserve">, sont inscrites à un compte </w:t>
      </w:r>
      <w:r w:rsidR="00FE4F99">
        <w:rPr>
          <w:rFonts w:ascii="Verdana" w:hAnsi="Verdana"/>
          <w:sz w:val="22"/>
          <w:szCs w:val="22"/>
          <w:lang w:val="fr-BE"/>
        </w:rPr>
        <w:t xml:space="preserve">producteur </w:t>
      </w:r>
      <w:r w:rsidRPr="005E496E">
        <w:rPr>
          <w:rFonts w:ascii="Verdana" w:hAnsi="Verdana"/>
          <w:sz w:val="22"/>
          <w:szCs w:val="22"/>
          <w:lang w:val="fr-BE"/>
        </w:rPr>
        <w:t xml:space="preserve">unique auprès de l'entreprise d'assurances.  Si ce compte </w:t>
      </w:r>
      <w:r w:rsidR="00FE4F99">
        <w:rPr>
          <w:rFonts w:ascii="Verdana" w:hAnsi="Verdana"/>
          <w:sz w:val="22"/>
          <w:szCs w:val="22"/>
          <w:lang w:val="fr-BE"/>
        </w:rPr>
        <w:t xml:space="preserve">producteur </w:t>
      </w:r>
      <w:r w:rsidRPr="005E496E">
        <w:rPr>
          <w:rFonts w:ascii="Verdana" w:hAnsi="Verdana"/>
          <w:sz w:val="22"/>
          <w:szCs w:val="22"/>
          <w:lang w:val="fr-BE"/>
        </w:rPr>
        <w:t>est subdivisé en divers comptes ou sous-comptes, ceux-ci forment juridiquement, de convention expresse, de simples compartiments d’un compte unique et indivisible, et dont tous les éléments se compensent de plein droit.</w:t>
      </w:r>
    </w:p>
    <w:p w14:paraId="701F3623" w14:textId="77777777" w:rsidR="00DE6B59" w:rsidRPr="00366841" w:rsidRDefault="00DE6B59" w:rsidP="009B6E5D">
      <w:pPr>
        <w:pStyle w:val="Plattetekstinspringen"/>
        <w:tabs>
          <w:tab w:val="num" w:pos="0"/>
        </w:tabs>
        <w:ind w:left="0"/>
        <w:rPr>
          <w:rFonts w:ascii="Verdana" w:hAnsi="Verdana"/>
          <w:b/>
          <w:sz w:val="22"/>
          <w:szCs w:val="22"/>
          <w:lang w:val="fr-BE"/>
        </w:rPr>
      </w:pPr>
    </w:p>
    <w:p w14:paraId="786CDB6A" w14:textId="77777777" w:rsidR="00DE6B59" w:rsidRPr="005A6F70" w:rsidRDefault="00270905" w:rsidP="009B6E5D">
      <w:pPr>
        <w:numPr>
          <w:ilvl w:val="1"/>
          <w:numId w:val="22"/>
        </w:numPr>
        <w:jc w:val="both"/>
        <w:rPr>
          <w:rFonts w:ascii="Verdana" w:hAnsi="Verdana"/>
          <w:szCs w:val="22"/>
          <w:lang w:val="fr-BE"/>
        </w:rPr>
      </w:pPr>
      <w:r w:rsidRPr="00366841">
        <w:rPr>
          <w:rFonts w:ascii="Verdana" w:hAnsi="Verdana"/>
          <w:szCs w:val="22"/>
          <w:lang w:val="fr-BE"/>
        </w:rPr>
        <w:t xml:space="preserve"> </w:t>
      </w:r>
      <w:r w:rsidR="006901CB" w:rsidRPr="005A6F70">
        <w:rPr>
          <w:rFonts w:ascii="Verdana" w:hAnsi="Verdana"/>
          <w:szCs w:val="22"/>
          <w:lang w:val="fr-BE"/>
        </w:rPr>
        <w:t>Les parties s’engagent, selon le cas, à régler le solde incontestablement dû</w:t>
      </w:r>
      <w:r w:rsidR="0069010A" w:rsidRPr="005A6F70">
        <w:rPr>
          <w:rFonts w:ascii="Verdana" w:hAnsi="Verdana"/>
          <w:szCs w:val="22"/>
          <w:lang w:val="fr-BE"/>
        </w:rPr>
        <w:t xml:space="preserve"> </w:t>
      </w:r>
      <w:r w:rsidR="006901CB" w:rsidRPr="005A6F70">
        <w:rPr>
          <w:rFonts w:ascii="Verdana" w:hAnsi="Verdana"/>
          <w:szCs w:val="22"/>
          <w:lang w:val="fr-BE"/>
        </w:rPr>
        <w:t xml:space="preserve">avant </w:t>
      </w:r>
      <w:r w:rsidR="00D11C1F" w:rsidRPr="005A6F70">
        <w:rPr>
          <w:rFonts w:ascii="Verdana" w:hAnsi="Verdana"/>
          <w:szCs w:val="22"/>
          <w:lang w:val="fr-BE"/>
        </w:rPr>
        <w:t xml:space="preserve">le vingt (20) du mois </w:t>
      </w:r>
      <w:r w:rsidR="00DE6B59" w:rsidRPr="005A6F70">
        <w:rPr>
          <w:rFonts w:ascii="Verdana" w:hAnsi="Verdana"/>
          <w:szCs w:val="22"/>
          <w:lang w:val="fr-BE"/>
        </w:rPr>
        <w:t>(o</w:t>
      </w:r>
      <w:r w:rsidR="006901CB" w:rsidRPr="005A6F70">
        <w:rPr>
          <w:rFonts w:ascii="Verdana" w:hAnsi="Verdana"/>
          <w:szCs w:val="22"/>
          <w:lang w:val="fr-BE"/>
        </w:rPr>
        <w:t xml:space="preserve">u dans un délai plus long, selon accord passé avec </w:t>
      </w:r>
      <w:r w:rsidR="00183934" w:rsidRPr="005A6F70">
        <w:rPr>
          <w:rFonts w:ascii="Verdana" w:hAnsi="Verdana"/>
          <w:szCs w:val="22"/>
          <w:lang w:val="fr-BE"/>
        </w:rPr>
        <w:t>l’entreprise d’assurances</w:t>
      </w:r>
      <w:r w:rsidR="006901CB" w:rsidRPr="005A6F70">
        <w:rPr>
          <w:rFonts w:ascii="Verdana" w:hAnsi="Verdana"/>
          <w:szCs w:val="22"/>
          <w:lang w:val="fr-BE"/>
        </w:rPr>
        <w:t>) suivant le mois auquel a trait l’extrait de compte</w:t>
      </w:r>
      <w:r w:rsidR="009A7EBF" w:rsidRPr="005A6F70">
        <w:rPr>
          <w:rFonts w:ascii="Verdana" w:hAnsi="Verdana"/>
          <w:szCs w:val="22"/>
          <w:lang w:val="fr-BE"/>
        </w:rPr>
        <w:t>.</w:t>
      </w:r>
      <w:r w:rsidR="0069010A" w:rsidRPr="005A6F70">
        <w:rPr>
          <w:rFonts w:ascii="Verdana" w:hAnsi="Verdana"/>
          <w:szCs w:val="22"/>
          <w:lang w:val="fr-BE"/>
        </w:rPr>
        <w:t xml:space="preserve"> </w:t>
      </w:r>
      <w:r w:rsidR="006901CB" w:rsidRPr="005A6F70">
        <w:rPr>
          <w:rFonts w:ascii="Verdana" w:hAnsi="Verdana"/>
          <w:szCs w:val="22"/>
          <w:lang w:val="fr-BE"/>
        </w:rPr>
        <w:t xml:space="preserve">Il est de la responsabilité de </w:t>
      </w:r>
      <w:r w:rsidR="00183934" w:rsidRPr="005A6F70">
        <w:rPr>
          <w:rFonts w:ascii="Verdana" w:hAnsi="Verdana"/>
          <w:szCs w:val="22"/>
          <w:lang w:val="fr-BE"/>
        </w:rPr>
        <w:t>l’entreprise d’assurances</w:t>
      </w:r>
      <w:r w:rsidR="00CE053A" w:rsidRPr="005A6F70">
        <w:rPr>
          <w:rFonts w:ascii="Verdana" w:hAnsi="Verdana"/>
          <w:szCs w:val="22"/>
          <w:lang w:val="fr-BE"/>
        </w:rPr>
        <w:t xml:space="preserve"> </w:t>
      </w:r>
      <w:r w:rsidR="006901CB" w:rsidRPr="005A6F70">
        <w:rPr>
          <w:rFonts w:ascii="Verdana" w:hAnsi="Verdana"/>
          <w:szCs w:val="22"/>
          <w:lang w:val="fr-BE"/>
        </w:rPr>
        <w:t xml:space="preserve">de communiquer et de justifier le solde incontestablement dû au </w:t>
      </w:r>
      <w:r w:rsidR="007D445B" w:rsidRPr="005A6F70">
        <w:rPr>
          <w:rFonts w:ascii="Verdana" w:hAnsi="Verdana"/>
          <w:szCs w:val="22"/>
          <w:lang w:val="fr-BE"/>
        </w:rPr>
        <w:t>courtier en</w:t>
      </w:r>
      <w:r w:rsidR="00366841" w:rsidRPr="005A6F70">
        <w:rPr>
          <w:rFonts w:ascii="Verdana" w:hAnsi="Verdana"/>
          <w:szCs w:val="22"/>
          <w:lang w:val="fr-BE"/>
        </w:rPr>
        <w:t xml:space="preserve"> assurances</w:t>
      </w:r>
      <w:r w:rsidR="00EF5688" w:rsidRPr="005A6F70">
        <w:rPr>
          <w:rFonts w:ascii="Verdana" w:hAnsi="Verdana"/>
          <w:szCs w:val="22"/>
          <w:lang w:val="fr-BE"/>
        </w:rPr>
        <w:t>.</w:t>
      </w:r>
    </w:p>
    <w:p w14:paraId="032A77B5" w14:textId="77777777" w:rsidR="00DE6B59" w:rsidRPr="00366841" w:rsidRDefault="00DE6B59" w:rsidP="009B6E5D">
      <w:pPr>
        <w:pStyle w:val="Plattetekstinspringen"/>
        <w:ind w:left="0"/>
        <w:rPr>
          <w:rFonts w:ascii="Verdana" w:hAnsi="Verdana"/>
          <w:sz w:val="22"/>
          <w:szCs w:val="22"/>
          <w:lang w:val="fr-BE"/>
        </w:rPr>
      </w:pPr>
    </w:p>
    <w:p w14:paraId="0F3F1A85" w14:textId="77777777" w:rsidR="00DE6B59" w:rsidRPr="00366841" w:rsidRDefault="00270905" w:rsidP="00DC7F5D">
      <w:pPr>
        <w:numPr>
          <w:ilvl w:val="1"/>
          <w:numId w:val="22"/>
        </w:numPr>
        <w:jc w:val="both"/>
        <w:rPr>
          <w:rFonts w:ascii="Verdana" w:hAnsi="Verdana"/>
          <w:szCs w:val="22"/>
          <w:lang w:val="fr-BE"/>
        </w:rPr>
      </w:pPr>
      <w:r w:rsidRPr="00366841">
        <w:rPr>
          <w:rFonts w:ascii="Verdana" w:hAnsi="Verdana"/>
          <w:szCs w:val="22"/>
          <w:lang w:val="fr-BE"/>
        </w:rPr>
        <w:t xml:space="preserve"> </w:t>
      </w:r>
      <w:r w:rsidR="006901CB">
        <w:rPr>
          <w:rFonts w:ascii="Verdana" w:hAnsi="Verdana"/>
          <w:szCs w:val="22"/>
          <w:lang w:val="fr-BE"/>
        </w:rPr>
        <w:t xml:space="preserve">Des intérêts de retard seront portés en compte en l’absence de paiement des soldes </w:t>
      </w:r>
      <w:r w:rsidR="00BA2E56">
        <w:rPr>
          <w:rFonts w:ascii="Verdana" w:hAnsi="Verdana"/>
          <w:szCs w:val="22"/>
          <w:lang w:val="fr-BE"/>
        </w:rPr>
        <w:t xml:space="preserve">débiteurs et créditeurs </w:t>
      </w:r>
      <w:r w:rsidR="006901CB">
        <w:rPr>
          <w:rFonts w:ascii="Verdana" w:hAnsi="Verdana"/>
          <w:szCs w:val="22"/>
          <w:lang w:val="fr-BE"/>
        </w:rPr>
        <w:t xml:space="preserve">incontestablement dus après </w:t>
      </w:r>
      <w:r w:rsidR="00D15C6A">
        <w:rPr>
          <w:rFonts w:ascii="Verdana" w:hAnsi="Verdana"/>
          <w:szCs w:val="22"/>
          <w:lang w:val="fr-BE"/>
        </w:rPr>
        <w:t>expiration</w:t>
      </w:r>
      <w:r w:rsidR="006901CB">
        <w:rPr>
          <w:rFonts w:ascii="Verdana" w:hAnsi="Verdana"/>
          <w:szCs w:val="22"/>
          <w:lang w:val="fr-BE"/>
        </w:rPr>
        <w:t xml:space="preserve"> du délai déterminé au point </w:t>
      </w:r>
      <w:r w:rsidR="003B543A" w:rsidRPr="00366841">
        <w:rPr>
          <w:rFonts w:ascii="Verdana" w:hAnsi="Verdana"/>
          <w:szCs w:val="22"/>
          <w:lang w:val="fr-BE"/>
        </w:rPr>
        <w:t>5</w:t>
      </w:r>
      <w:r w:rsidR="00DE6B59" w:rsidRPr="00366841">
        <w:rPr>
          <w:rFonts w:ascii="Verdana" w:hAnsi="Verdana"/>
          <w:szCs w:val="22"/>
          <w:lang w:val="fr-BE"/>
        </w:rPr>
        <w:t xml:space="preserve">.2. </w:t>
      </w:r>
      <w:r w:rsidR="006901CB">
        <w:rPr>
          <w:rFonts w:ascii="Verdana" w:hAnsi="Verdana"/>
          <w:szCs w:val="22"/>
          <w:lang w:val="fr-BE"/>
        </w:rPr>
        <w:t xml:space="preserve">Les intérêts seront calculés au taux d’intérêt légal sur la base des soldes </w:t>
      </w:r>
      <w:r w:rsidR="006B1158" w:rsidRPr="002E33C2">
        <w:rPr>
          <w:rFonts w:ascii="Verdana" w:hAnsi="Verdana"/>
          <w:szCs w:val="22"/>
          <w:lang w:val="fr-BE"/>
        </w:rPr>
        <w:t>exigibles</w:t>
      </w:r>
      <w:r w:rsidR="006B1158">
        <w:rPr>
          <w:rFonts w:ascii="Verdana" w:hAnsi="Verdana"/>
          <w:szCs w:val="22"/>
          <w:lang w:val="fr-BE"/>
        </w:rPr>
        <w:t xml:space="preserve"> </w:t>
      </w:r>
      <w:r w:rsidR="006901CB">
        <w:rPr>
          <w:rFonts w:ascii="Verdana" w:hAnsi="Verdana"/>
          <w:szCs w:val="22"/>
          <w:lang w:val="fr-BE"/>
        </w:rPr>
        <w:t xml:space="preserve">successifs à recouvrer </w:t>
      </w:r>
      <w:r w:rsidR="005441BB">
        <w:rPr>
          <w:rFonts w:ascii="Verdana" w:hAnsi="Verdana"/>
          <w:szCs w:val="22"/>
          <w:lang w:val="fr-BE"/>
        </w:rPr>
        <w:t>mentionnés sur les extraits de compte mensuels</w:t>
      </w:r>
      <w:r w:rsidR="00DE6B59" w:rsidRPr="00366841">
        <w:rPr>
          <w:rFonts w:ascii="Verdana" w:hAnsi="Verdana"/>
          <w:szCs w:val="22"/>
          <w:lang w:val="fr-BE"/>
        </w:rPr>
        <w:t xml:space="preserve">. </w:t>
      </w:r>
      <w:r w:rsidR="005441BB">
        <w:rPr>
          <w:rFonts w:ascii="Verdana" w:hAnsi="Verdana"/>
          <w:szCs w:val="22"/>
          <w:lang w:val="fr-BE"/>
        </w:rPr>
        <w:t xml:space="preserve">Dans ce cas, les intérêts sont dus de plein droit huit </w:t>
      </w:r>
      <w:r w:rsidR="00746281" w:rsidRPr="00366841">
        <w:rPr>
          <w:rFonts w:ascii="Verdana" w:hAnsi="Verdana"/>
          <w:szCs w:val="22"/>
          <w:lang w:val="fr-BE"/>
        </w:rPr>
        <w:t>(8)</w:t>
      </w:r>
      <w:r w:rsidR="00DE6B59" w:rsidRPr="00366841">
        <w:rPr>
          <w:rFonts w:ascii="Verdana" w:hAnsi="Verdana"/>
          <w:szCs w:val="22"/>
          <w:lang w:val="fr-BE"/>
        </w:rPr>
        <w:t xml:space="preserve"> </w:t>
      </w:r>
      <w:r w:rsidR="005441BB">
        <w:rPr>
          <w:rFonts w:ascii="Verdana" w:hAnsi="Verdana"/>
          <w:szCs w:val="22"/>
          <w:lang w:val="fr-BE"/>
        </w:rPr>
        <w:t xml:space="preserve">jours </w:t>
      </w:r>
      <w:r w:rsidR="005441BB" w:rsidRPr="005E496E">
        <w:rPr>
          <w:rFonts w:ascii="Verdana" w:hAnsi="Verdana"/>
          <w:szCs w:val="22"/>
          <w:lang w:val="fr-BE"/>
        </w:rPr>
        <w:t xml:space="preserve">après la date </w:t>
      </w:r>
      <w:r w:rsidR="000C4164">
        <w:rPr>
          <w:rFonts w:ascii="Verdana" w:hAnsi="Verdana"/>
          <w:szCs w:val="22"/>
          <w:lang w:val="fr-BE"/>
        </w:rPr>
        <w:t>de la mise en demeure</w:t>
      </w:r>
      <w:r w:rsidR="005E496E" w:rsidRPr="005E496E">
        <w:rPr>
          <w:rFonts w:ascii="Verdana" w:hAnsi="Verdana"/>
          <w:szCs w:val="22"/>
          <w:lang w:val="fr-BE"/>
        </w:rPr>
        <w:t xml:space="preserve">. </w:t>
      </w:r>
    </w:p>
    <w:p w14:paraId="02E929E7" w14:textId="77777777" w:rsidR="00DE6B59" w:rsidRPr="00366841" w:rsidRDefault="00DE6B59" w:rsidP="004A2C6B">
      <w:pPr>
        <w:jc w:val="both"/>
        <w:rPr>
          <w:rFonts w:ascii="Verdana" w:hAnsi="Verdana"/>
          <w:szCs w:val="22"/>
          <w:lang w:val="fr-BE"/>
        </w:rPr>
      </w:pPr>
    </w:p>
    <w:p w14:paraId="45F93545" w14:textId="77777777" w:rsidR="00DE6B59" w:rsidRPr="00366841" w:rsidRDefault="007030F9" w:rsidP="009B6E5D">
      <w:pPr>
        <w:jc w:val="both"/>
        <w:rPr>
          <w:rFonts w:ascii="Verdana" w:hAnsi="Verdana"/>
          <w:szCs w:val="22"/>
          <w:u w:val="single"/>
          <w:lang w:val="fr-BE"/>
        </w:rPr>
      </w:pPr>
      <w:r>
        <w:rPr>
          <w:rFonts w:ascii="Verdana" w:hAnsi="Verdana"/>
          <w:szCs w:val="22"/>
          <w:u w:val="single"/>
          <w:lang w:val="fr-BE"/>
        </w:rPr>
        <w:lastRenderedPageBreak/>
        <w:t>Article</w:t>
      </w:r>
      <w:r w:rsidR="00423B58" w:rsidRPr="00366841">
        <w:rPr>
          <w:rFonts w:ascii="Verdana" w:hAnsi="Verdana"/>
          <w:szCs w:val="22"/>
          <w:u w:val="single"/>
          <w:lang w:val="fr-BE"/>
        </w:rPr>
        <w:t xml:space="preserve"> 6</w:t>
      </w:r>
      <w:r w:rsidR="00DE6B59" w:rsidRPr="00366841">
        <w:rPr>
          <w:rFonts w:ascii="Verdana" w:hAnsi="Verdana"/>
          <w:szCs w:val="22"/>
          <w:u w:val="single"/>
          <w:lang w:val="fr-BE"/>
        </w:rPr>
        <w:t xml:space="preserve">. </w:t>
      </w:r>
      <w:r w:rsidR="008510E3">
        <w:rPr>
          <w:rFonts w:ascii="Verdana" w:hAnsi="Verdana"/>
          <w:szCs w:val="22"/>
          <w:u w:val="single"/>
          <w:lang w:val="fr-BE"/>
        </w:rPr>
        <w:t>RÉMUNÉRATION</w:t>
      </w:r>
      <w:r w:rsidR="00D15C6A">
        <w:rPr>
          <w:rFonts w:ascii="Verdana" w:hAnsi="Verdana"/>
          <w:szCs w:val="22"/>
          <w:u w:val="single"/>
          <w:lang w:val="fr-BE"/>
        </w:rPr>
        <w:t>S</w:t>
      </w:r>
    </w:p>
    <w:p w14:paraId="047D744F" w14:textId="77777777" w:rsidR="00DE6B59" w:rsidRPr="00366841" w:rsidRDefault="00DE6B59" w:rsidP="009B6E5D">
      <w:pPr>
        <w:jc w:val="both"/>
        <w:rPr>
          <w:rFonts w:ascii="Verdana" w:hAnsi="Verdana"/>
          <w:szCs w:val="22"/>
          <w:lang w:val="fr-BE"/>
        </w:rPr>
      </w:pPr>
    </w:p>
    <w:p w14:paraId="5BE3B5D1" w14:textId="77777777" w:rsidR="00DE6B59" w:rsidRPr="00366841" w:rsidRDefault="00270905" w:rsidP="005732D0">
      <w:pPr>
        <w:pStyle w:val="Plattetekstinspringen"/>
        <w:numPr>
          <w:ilvl w:val="1"/>
          <w:numId w:val="24"/>
        </w:numPr>
        <w:rPr>
          <w:rFonts w:ascii="Verdana" w:hAnsi="Verdana"/>
          <w:sz w:val="22"/>
          <w:szCs w:val="22"/>
          <w:lang w:val="fr-BE"/>
        </w:rPr>
      </w:pPr>
      <w:r w:rsidRPr="00366841">
        <w:rPr>
          <w:rFonts w:ascii="Verdana" w:hAnsi="Verdana"/>
          <w:sz w:val="22"/>
          <w:szCs w:val="22"/>
          <w:lang w:val="fr-BE"/>
        </w:rPr>
        <w:t xml:space="preserve"> </w:t>
      </w:r>
      <w:r w:rsidR="008510E3">
        <w:rPr>
          <w:rFonts w:ascii="Verdana" w:hAnsi="Verdana"/>
          <w:sz w:val="22"/>
          <w:szCs w:val="22"/>
          <w:lang w:val="fr-BE"/>
        </w:rPr>
        <w:t xml:space="preserve">Sauf autres accords entre </w:t>
      </w:r>
      <w:r w:rsidR="00183934">
        <w:rPr>
          <w:rFonts w:ascii="Verdana" w:hAnsi="Verdana"/>
          <w:sz w:val="22"/>
          <w:szCs w:val="22"/>
          <w:lang w:val="fr-BE"/>
        </w:rPr>
        <w:t>les parties</w:t>
      </w:r>
      <w:r w:rsidR="008510E3">
        <w:rPr>
          <w:rFonts w:ascii="Verdana" w:hAnsi="Verdana"/>
          <w:sz w:val="22"/>
          <w:szCs w:val="22"/>
          <w:lang w:val="fr-BE"/>
        </w:rPr>
        <w:t xml:space="preserve">, </w:t>
      </w:r>
      <w:r w:rsidR="007D445B">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8510E3">
        <w:rPr>
          <w:rFonts w:ascii="Verdana" w:hAnsi="Verdana"/>
          <w:sz w:val="22"/>
          <w:szCs w:val="22"/>
          <w:lang w:val="fr-BE"/>
        </w:rPr>
        <w:t xml:space="preserve">a droit aux rémunérations telles qu’elles sont décrites dans le barème général communiqué par </w:t>
      </w:r>
      <w:r w:rsidR="00183934">
        <w:rPr>
          <w:rFonts w:ascii="Verdana" w:hAnsi="Verdana"/>
          <w:sz w:val="22"/>
          <w:szCs w:val="22"/>
          <w:lang w:val="fr-BE"/>
        </w:rPr>
        <w:t>l’entreprise d’assurances</w:t>
      </w:r>
      <w:r w:rsidR="0064551B" w:rsidRPr="00366841">
        <w:rPr>
          <w:rFonts w:ascii="Verdana" w:hAnsi="Verdana"/>
          <w:sz w:val="22"/>
          <w:szCs w:val="22"/>
          <w:lang w:val="fr-BE"/>
        </w:rPr>
        <w:t xml:space="preserve"> </w:t>
      </w:r>
      <w:r w:rsidR="008510E3">
        <w:rPr>
          <w:rFonts w:ascii="Verdana" w:hAnsi="Verdana"/>
          <w:sz w:val="22"/>
          <w:szCs w:val="22"/>
          <w:lang w:val="fr-BE"/>
        </w:rPr>
        <w:t xml:space="preserve">par son </w:t>
      </w:r>
      <w:r w:rsidR="00C56471">
        <w:rPr>
          <w:rFonts w:ascii="Verdana" w:hAnsi="Verdana"/>
          <w:sz w:val="22"/>
          <w:szCs w:val="22"/>
          <w:lang w:val="fr-BE"/>
        </w:rPr>
        <w:t xml:space="preserve">canal </w:t>
      </w:r>
      <w:r w:rsidR="008510E3">
        <w:rPr>
          <w:rFonts w:ascii="Verdana" w:hAnsi="Verdana"/>
          <w:sz w:val="22"/>
          <w:szCs w:val="22"/>
          <w:lang w:val="fr-BE"/>
        </w:rPr>
        <w:t>de communication habituel</w:t>
      </w:r>
      <w:r w:rsidR="00DE6B59" w:rsidRPr="00366841">
        <w:rPr>
          <w:rFonts w:ascii="Verdana" w:hAnsi="Verdana"/>
          <w:sz w:val="22"/>
          <w:szCs w:val="22"/>
          <w:lang w:val="fr-BE"/>
        </w:rPr>
        <w:t>.</w:t>
      </w:r>
    </w:p>
    <w:p w14:paraId="49C2F8D4" w14:textId="77777777" w:rsidR="00DE6B59" w:rsidRPr="00366841" w:rsidRDefault="00DE6B59" w:rsidP="009B6E5D">
      <w:pPr>
        <w:pStyle w:val="Plattetekstinspringen"/>
        <w:tabs>
          <w:tab w:val="num" w:pos="0"/>
        </w:tabs>
        <w:ind w:left="0"/>
        <w:rPr>
          <w:rFonts w:ascii="Verdana" w:hAnsi="Verdana"/>
          <w:sz w:val="22"/>
          <w:szCs w:val="22"/>
          <w:lang w:val="fr-BE"/>
        </w:rPr>
      </w:pPr>
    </w:p>
    <w:p w14:paraId="57D0B80D" w14:textId="77777777" w:rsidR="00423B58" w:rsidRDefault="00270905" w:rsidP="009B6E5D">
      <w:pPr>
        <w:pStyle w:val="Plattetekstinspringen"/>
        <w:numPr>
          <w:ilvl w:val="1"/>
          <w:numId w:val="24"/>
        </w:numPr>
        <w:rPr>
          <w:rFonts w:ascii="Verdana" w:hAnsi="Verdana"/>
          <w:sz w:val="22"/>
          <w:szCs w:val="22"/>
          <w:lang w:val="fr-BE"/>
        </w:rPr>
      </w:pPr>
      <w:r w:rsidRPr="00366841">
        <w:rPr>
          <w:rFonts w:ascii="Verdana" w:hAnsi="Verdana"/>
          <w:sz w:val="22"/>
          <w:szCs w:val="22"/>
          <w:lang w:val="fr-BE"/>
        </w:rPr>
        <w:t xml:space="preserve"> </w:t>
      </w:r>
      <w:r w:rsidR="008510E3" w:rsidRPr="00221903">
        <w:rPr>
          <w:rFonts w:ascii="Verdana" w:hAnsi="Verdana"/>
          <w:sz w:val="22"/>
          <w:szCs w:val="22"/>
          <w:lang w:val="fr-BE"/>
        </w:rPr>
        <w:t>Le règlement des rémunérations sera clairement défini lors de la sortie d’un nouveau produit</w:t>
      </w:r>
      <w:r w:rsidR="00DE6B59" w:rsidRPr="00221903">
        <w:rPr>
          <w:rStyle w:val="Voetnootmarkering"/>
          <w:rFonts w:ascii="Verdana" w:hAnsi="Verdana"/>
          <w:sz w:val="22"/>
          <w:szCs w:val="22"/>
          <w:lang w:val="fr-BE"/>
        </w:rPr>
        <w:footnoteReference w:id="5"/>
      </w:r>
      <w:r w:rsidR="00DE6B59" w:rsidRPr="00221903">
        <w:rPr>
          <w:rFonts w:ascii="Verdana" w:hAnsi="Verdana"/>
          <w:sz w:val="22"/>
          <w:szCs w:val="22"/>
          <w:lang w:val="fr-BE"/>
        </w:rPr>
        <w:t>.</w:t>
      </w:r>
      <w:r w:rsidRPr="00221903">
        <w:rPr>
          <w:rFonts w:ascii="Verdana" w:hAnsi="Verdana"/>
          <w:sz w:val="22"/>
          <w:szCs w:val="22"/>
          <w:lang w:val="fr-BE"/>
        </w:rPr>
        <w:t xml:space="preserve"> </w:t>
      </w:r>
      <w:r w:rsidR="00183934" w:rsidRPr="00221903">
        <w:rPr>
          <w:rFonts w:ascii="Verdana" w:hAnsi="Verdana"/>
          <w:sz w:val="22"/>
          <w:szCs w:val="22"/>
          <w:lang w:val="fr-BE"/>
        </w:rPr>
        <w:t>L’entreprise d’assurances</w:t>
      </w:r>
      <w:r w:rsidR="00DE6B59" w:rsidRPr="00221903">
        <w:rPr>
          <w:rFonts w:ascii="Verdana" w:hAnsi="Verdana"/>
          <w:sz w:val="22"/>
          <w:szCs w:val="22"/>
          <w:lang w:val="fr-BE"/>
        </w:rPr>
        <w:t xml:space="preserve"> </w:t>
      </w:r>
      <w:r w:rsidR="008510E3" w:rsidRPr="00221903">
        <w:rPr>
          <w:rFonts w:ascii="Verdana" w:hAnsi="Verdana"/>
          <w:sz w:val="22"/>
          <w:szCs w:val="22"/>
          <w:lang w:val="fr-BE"/>
        </w:rPr>
        <w:t xml:space="preserve">se réserve le droit de modifier les </w:t>
      </w:r>
      <w:r w:rsidR="002F67CF">
        <w:rPr>
          <w:rFonts w:ascii="Verdana" w:hAnsi="Verdana"/>
          <w:sz w:val="22"/>
          <w:szCs w:val="22"/>
          <w:lang w:val="fr-BE"/>
        </w:rPr>
        <w:t>taux</w:t>
      </w:r>
      <w:r w:rsidR="000C4164">
        <w:rPr>
          <w:rFonts w:ascii="Verdana" w:hAnsi="Verdana"/>
          <w:sz w:val="22"/>
          <w:szCs w:val="22"/>
          <w:lang w:val="fr-BE"/>
        </w:rPr>
        <w:t xml:space="preserve"> </w:t>
      </w:r>
      <w:r w:rsidR="008510E3" w:rsidRPr="00221903">
        <w:rPr>
          <w:rFonts w:ascii="Verdana" w:hAnsi="Verdana"/>
          <w:sz w:val="22"/>
          <w:szCs w:val="22"/>
          <w:lang w:val="fr-BE"/>
        </w:rPr>
        <w:t>et conditions de rémunération par le biais du barème général</w:t>
      </w:r>
      <w:r w:rsidR="00DE6B59" w:rsidRPr="00221903">
        <w:rPr>
          <w:rFonts w:ascii="Verdana" w:hAnsi="Verdana"/>
          <w:sz w:val="22"/>
          <w:szCs w:val="22"/>
          <w:lang w:val="fr-BE"/>
        </w:rPr>
        <w:t xml:space="preserve">. </w:t>
      </w:r>
      <w:r w:rsidR="008510E3" w:rsidRPr="00221903">
        <w:rPr>
          <w:rFonts w:ascii="Verdana" w:hAnsi="Verdana"/>
          <w:sz w:val="22"/>
          <w:szCs w:val="22"/>
          <w:lang w:val="fr-BE"/>
        </w:rPr>
        <w:t xml:space="preserve">Les modifications apportées de la sorte aux rémunérations </w:t>
      </w:r>
      <w:r w:rsidR="0025283B">
        <w:rPr>
          <w:rFonts w:ascii="Verdana" w:hAnsi="Verdana"/>
          <w:sz w:val="22"/>
          <w:szCs w:val="22"/>
          <w:lang w:val="fr-BE"/>
        </w:rPr>
        <w:t>d’</w:t>
      </w:r>
      <w:r w:rsidR="00D20A76">
        <w:rPr>
          <w:rFonts w:ascii="Verdana" w:hAnsi="Verdana"/>
          <w:sz w:val="22"/>
          <w:szCs w:val="22"/>
          <w:lang w:val="fr-BE"/>
        </w:rPr>
        <w:t>encaissement</w:t>
      </w:r>
      <w:r w:rsidR="008510E3" w:rsidRPr="00221903">
        <w:rPr>
          <w:rFonts w:ascii="Verdana" w:hAnsi="Verdana"/>
          <w:sz w:val="22"/>
          <w:szCs w:val="22"/>
          <w:lang w:val="fr-BE"/>
        </w:rPr>
        <w:t xml:space="preserve"> </w:t>
      </w:r>
      <w:r w:rsidR="00D703E8" w:rsidRPr="00221903">
        <w:rPr>
          <w:rFonts w:ascii="Verdana" w:hAnsi="Verdana"/>
          <w:sz w:val="22"/>
          <w:szCs w:val="22"/>
          <w:lang w:val="fr-BE"/>
        </w:rPr>
        <w:t xml:space="preserve">d’apport seront applicables uniquement aux </w:t>
      </w:r>
      <w:r w:rsidR="00D15C6A" w:rsidRPr="00221903">
        <w:rPr>
          <w:rFonts w:ascii="Verdana" w:hAnsi="Verdana"/>
          <w:sz w:val="22"/>
          <w:szCs w:val="22"/>
          <w:lang w:val="fr-BE"/>
        </w:rPr>
        <w:t>nouvelles affaires</w:t>
      </w:r>
      <w:r w:rsidR="00DE6B59" w:rsidRPr="00221903">
        <w:rPr>
          <w:rStyle w:val="Voetnootmarkering"/>
          <w:rFonts w:ascii="Verdana" w:hAnsi="Verdana"/>
          <w:sz w:val="22"/>
          <w:szCs w:val="22"/>
          <w:lang w:val="fr-BE"/>
        </w:rPr>
        <w:footnoteReference w:id="6"/>
      </w:r>
      <w:r w:rsidR="00DE6B59" w:rsidRPr="00221903">
        <w:rPr>
          <w:rFonts w:ascii="Verdana" w:hAnsi="Verdana"/>
          <w:sz w:val="22"/>
          <w:szCs w:val="22"/>
          <w:lang w:val="fr-BE"/>
        </w:rPr>
        <w:t xml:space="preserve">, </w:t>
      </w:r>
      <w:r w:rsidR="00D703E8" w:rsidRPr="00221903">
        <w:rPr>
          <w:rFonts w:ascii="Verdana" w:hAnsi="Verdana"/>
          <w:sz w:val="22"/>
          <w:szCs w:val="22"/>
          <w:lang w:val="fr-BE"/>
        </w:rPr>
        <w:t>sauf modifications du règlement des rémunérations imposées du fait ou en vertu de dispositions légales ou réglementaires</w:t>
      </w:r>
      <w:r w:rsidR="00DE6B59" w:rsidRPr="00221903">
        <w:rPr>
          <w:rFonts w:ascii="Verdana" w:hAnsi="Verdana"/>
          <w:sz w:val="22"/>
          <w:szCs w:val="22"/>
          <w:lang w:val="fr-BE"/>
        </w:rPr>
        <w:t>.</w:t>
      </w:r>
    </w:p>
    <w:p w14:paraId="7D31BF28" w14:textId="77777777" w:rsidR="00BF0D5D" w:rsidRDefault="00BF0D5D" w:rsidP="00BF0D5D">
      <w:pPr>
        <w:pStyle w:val="Lijstalinea"/>
        <w:rPr>
          <w:rFonts w:ascii="Verdana" w:hAnsi="Verdana"/>
          <w:sz w:val="22"/>
          <w:szCs w:val="22"/>
          <w:lang w:val="fr-BE"/>
        </w:rPr>
      </w:pPr>
    </w:p>
    <w:p w14:paraId="787F6C12" w14:textId="77777777" w:rsidR="00221903" w:rsidRPr="00BF0D5D" w:rsidRDefault="00BF0D5D" w:rsidP="00BF0D5D">
      <w:pPr>
        <w:pStyle w:val="Plattetekstinspringen"/>
        <w:numPr>
          <w:ilvl w:val="1"/>
          <w:numId w:val="24"/>
        </w:numPr>
        <w:rPr>
          <w:rFonts w:ascii="Verdana" w:hAnsi="Verdana"/>
          <w:sz w:val="22"/>
          <w:szCs w:val="22"/>
          <w:lang w:val="fr-BE"/>
        </w:rPr>
      </w:pPr>
      <w:r>
        <w:rPr>
          <w:rFonts w:ascii="Verdana" w:hAnsi="Verdana"/>
          <w:szCs w:val="22"/>
          <w:lang w:val="fr-BE"/>
        </w:rPr>
        <w:t xml:space="preserve"> </w:t>
      </w:r>
      <w:r w:rsidR="00D703E8" w:rsidRPr="00BF0D5D">
        <w:rPr>
          <w:rFonts w:ascii="Verdana" w:hAnsi="Verdana"/>
          <w:szCs w:val="22"/>
          <w:lang w:val="fr-BE"/>
        </w:rPr>
        <w:t xml:space="preserve">Les rémunérations sont acquises dès le paiement de la prime </w:t>
      </w:r>
      <w:r w:rsidR="00D15C6A" w:rsidRPr="00BF0D5D">
        <w:rPr>
          <w:rFonts w:ascii="Verdana" w:hAnsi="Verdana"/>
          <w:szCs w:val="22"/>
          <w:lang w:val="fr-BE"/>
        </w:rPr>
        <w:t>à laquelle</w:t>
      </w:r>
      <w:r w:rsidR="00D703E8" w:rsidRPr="00BF0D5D">
        <w:rPr>
          <w:rFonts w:ascii="Verdana" w:hAnsi="Verdana"/>
          <w:szCs w:val="22"/>
          <w:lang w:val="fr-BE"/>
        </w:rPr>
        <w:t xml:space="preserve"> elles ont trait</w:t>
      </w:r>
      <w:r w:rsidR="004A2C6B" w:rsidRPr="00BF0D5D">
        <w:rPr>
          <w:rFonts w:ascii="Verdana" w:hAnsi="Verdana"/>
          <w:szCs w:val="22"/>
          <w:lang w:val="fr-BE"/>
        </w:rPr>
        <w:t>.</w:t>
      </w:r>
      <w:r w:rsidR="00FD56F8" w:rsidRPr="00BF0D5D">
        <w:rPr>
          <w:rFonts w:ascii="Verdana" w:hAnsi="Verdana"/>
          <w:szCs w:val="22"/>
          <w:lang w:val="fr-BE"/>
        </w:rPr>
        <w:t xml:space="preserve"> </w:t>
      </w:r>
    </w:p>
    <w:p w14:paraId="4B61E932" w14:textId="77777777" w:rsidR="00124191" w:rsidRPr="000052E2" w:rsidRDefault="00124191" w:rsidP="000052E2">
      <w:pPr>
        <w:jc w:val="both"/>
        <w:rPr>
          <w:rFonts w:ascii="Verdana" w:hAnsi="Verdana"/>
          <w:szCs w:val="22"/>
          <w:lang w:val="fr-BE"/>
        </w:rPr>
      </w:pPr>
    </w:p>
    <w:p w14:paraId="063C0A58" w14:textId="77777777" w:rsidR="00DE6B59" w:rsidRPr="00366841" w:rsidRDefault="007030F9" w:rsidP="009B6E5D">
      <w:pPr>
        <w:pStyle w:val="Plattetekstinspringen"/>
        <w:ind w:left="0"/>
        <w:rPr>
          <w:rFonts w:ascii="Verdana" w:hAnsi="Verdana"/>
          <w:sz w:val="22"/>
          <w:szCs w:val="22"/>
          <w:u w:val="single"/>
          <w:lang w:val="fr-BE"/>
        </w:rPr>
      </w:pPr>
      <w:r>
        <w:rPr>
          <w:rFonts w:ascii="Verdana" w:hAnsi="Verdana"/>
          <w:sz w:val="22"/>
          <w:szCs w:val="22"/>
          <w:u w:val="single"/>
          <w:lang w:val="fr-BE"/>
        </w:rPr>
        <w:t>Article</w:t>
      </w:r>
      <w:r w:rsidR="00252426" w:rsidRPr="00366841">
        <w:rPr>
          <w:rFonts w:ascii="Verdana" w:hAnsi="Verdana"/>
          <w:sz w:val="22"/>
          <w:szCs w:val="22"/>
          <w:u w:val="single"/>
          <w:lang w:val="fr-BE"/>
        </w:rPr>
        <w:t xml:space="preserve"> 7</w:t>
      </w:r>
      <w:r w:rsidR="00D703E8">
        <w:rPr>
          <w:rFonts w:ascii="Verdana" w:hAnsi="Verdana"/>
          <w:sz w:val="22"/>
          <w:szCs w:val="22"/>
          <w:u w:val="single"/>
          <w:lang w:val="fr-BE"/>
        </w:rPr>
        <w:t>. DROIT DE PORTEFEUILLE</w:t>
      </w:r>
    </w:p>
    <w:p w14:paraId="48658A04" w14:textId="77777777" w:rsidR="00DE6B59" w:rsidRPr="00366841" w:rsidRDefault="00DE6B59" w:rsidP="009B6E5D">
      <w:pPr>
        <w:jc w:val="both"/>
        <w:rPr>
          <w:rFonts w:ascii="Verdana" w:hAnsi="Verdana"/>
          <w:szCs w:val="22"/>
          <w:lang w:val="fr-BE"/>
        </w:rPr>
      </w:pPr>
    </w:p>
    <w:p w14:paraId="7A6C9032" w14:textId="77777777" w:rsidR="00DE6B59" w:rsidRPr="00366841" w:rsidRDefault="00A0063C" w:rsidP="009B6E5D">
      <w:pPr>
        <w:pStyle w:val="Plattetekstinspringen"/>
        <w:numPr>
          <w:ilvl w:val="1"/>
          <w:numId w:val="25"/>
        </w:numPr>
        <w:rPr>
          <w:rFonts w:ascii="Verdana" w:hAnsi="Verdana"/>
          <w:sz w:val="22"/>
          <w:szCs w:val="22"/>
          <w:lang w:val="fr-BE"/>
        </w:rPr>
      </w:pPr>
      <w:r w:rsidRPr="00366841">
        <w:rPr>
          <w:rFonts w:ascii="Verdana" w:hAnsi="Verdana"/>
          <w:sz w:val="22"/>
          <w:szCs w:val="22"/>
          <w:lang w:val="fr-BE"/>
        </w:rPr>
        <w:t xml:space="preserve"> </w:t>
      </w:r>
      <w:r w:rsidR="007D445B">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D703E8">
        <w:rPr>
          <w:rFonts w:ascii="Verdana" w:hAnsi="Verdana"/>
          <w:sz w:val="22"/>
          <w:szCs w:val="22"/>
          <w:lang w:val="fr-BE"/>
        </w:rPr>
        <w:t xml:space="preserve">est propriétaire du </w:t>
      </w:r>
      <w:r w:rsidR="00DE6B59" w:rsidRPr="00366841">
        <w:rPr>
          <w:rFonts w:ascii="Verdana" w:hAnsi="Verdana"/>
          <w:sz w:val="22"/>
          <w:szCs w:val="22"/>
          <w:lang w:val="fr-BE"/>
        </w:rPr>
        <w:t xml:space="preserve">portefeuille </w:t>
      </w:r>
      <w:r w:rsidR="00D703E8">
        <w:rPr>
          <w:rFonts w:ascii="Verdana" w:hAnsi="Verdana"/>
          <w:sz w:val="22"/>
          <w:szCs w:val="22"/>
          <w:lang w:val="fr-BE"/>
        </w:rPr>
        <w:t xml:space="preserve">et des droits </w:t>
      </w:r>
      <w:r w:rsidR="00746D99">
        <w:rPr>
          <w:rFonts w:ascii="Verdana" w:hAnsi="Verdana"/>
          <w:sz w:val="22"/>
          <w:szCs w:val="22"/>
          <w:lang w:val="fr-BE"/>
        </w:rPr>
        <w:t>à la</w:t>
      </w:r>
      <w:r w:rsidR="00D703E8">
        <w:rPr>
          <w:rFonts w:ascii="Verdana" w:hAnsi="Verdana"/>
          <w:sz w:val="22"/>
          <w:szCs w:val="22"/>
          <w:lang w:val="fr-BE"/>
        </w:rPr>
        <w:t xml:space="preserve"> clientèle qui y sont liés</w:t>
      </w:r>
      <w:r w:rsidR="00DE6B59" w:rsidRPr="00366841">
        <w:rPr>
          <w:rFonts w:ascii="Verdana" w:hAnsi="Verdana"/>
          <w:sz w:val="22"/>
          <w:szCs w:val="22"/>
          <w:lang w:val="fr-BE"/>
        </w:rPr>
        <w:t>.</w:t>
      </w:r>
    </w:p>
    <w:p w14:paraId="31E4B8B7" w14:textId="77777777" w:rsidR="00DE6B59" w:rsidRPr="00366841" w:rsidRDefault="00DE6B59" w:rsidP="009B6E5D">
      <w:pPr>
        <w:pStyle w:val="Plattetekstinspringen"/>
        <w:tabs>
          <w:tab w:val="num" w:pos="0"/>
        </w:tabs>
        <w:ind w:left="0"/>
        <w:rPr>
          <w:rFonts w:ascii="Verdana" w:hAnsi="Verdana"/>
          <w:sz w:val="22"/>
          <w:szCs w:val="22"/>
          <w:lang w:val="fr-BE"/>
        </w:rPr>
      </w:pPr>
    </w:p>
    <w:p w14:paraId="2E8F0359" w14:textId="77777777" w:rsidR="00DE6B59" w:rsidRPr="00366841" w:rsidRDefault="00A0063C" w:rsidP="009B6E5D">
      <w:pPr>
        <w:pStyle w:val="Plattetekstinspringen"/>
        <w:numPr>
          <w:ilvl w:val="1"/>
          <w:numId w:val="25"/>
        </w:numPr>
        <w:rPr>
          <w:rFonts w:ascii="Verdana" w:hAnsi="Verdana"/>
          <w:sz w:val="22"/>
          <w:szCs w:val="22"/>
          <w:lang w:val="fr-BE"/>
        </w:rPr>
      </w:pPr>
      <w:r w:rsidRPr="00366841">
        <w:rPr>
          <w:rFonts w:ascii="Verdana" w:hAnsi="Verdana"/>
          <w:sz w:val="22"/>
          <w:szCs w:val="22"/>
          <w:lang w:val="fr-BE"/>
        </w:rPr>
        <w:t xml:space="preserve"> </w:t>
      </w:r>
      <w:r w:rsidR="007D445B">
        <w:rPr>
          <w:rFonts w:ascii="Verdana" w:hAnsi="Verdana"/>
          <w:sz w:val="22"/>
          <w:szCs w:val="22"/>
          <w:lang w:val="fr-BE"/>
        </w:rPr>
        <w:t>Le courtier en</w:t>
      </w:r>
      <w:r w:rsidR="00366841">
        <w:rPr>
          <w:rFonts w:ascii="Verdana" w:hAnsi="Verdana"/>
          <w:sz w:val="22"/>
          <w:szCs w:val="22"/>
          <w:lang w:val="fr-BE"/>
        </w:rPr>
        <w:t xml:space="preserve"> assurances</w:t>
      </w:r>
      <w:r w:rsidR="00DE6B59" w:rsidRPr="00366841">
        <w:rPr>
          <w:rFonts w:ascii="Verdana" w:hAnsi="Verdana"/>
          <w:sz w:val="22"/>
          <w:szCs w:val="22"/>
          <w:lang w:val="fr-BE"/>
        </w:rPr>
        <w:t xml:space="preserve"> </w:t>
      </w:r>
      <w:r w:rsidR="00D703E8">
        <w:rPr>
          <w:rFonts w:ascii="Verdana" w:hAnsi="Verdana"/>
          <w:sz w:val="22"/>
          <w:szCs w:val="22"/>
          <w:lang w:val="fr-BE"/>
        </w:rPr>
        <w:t xml:space="preserve">dispose </w:t>
      </w:r>
      <w:r w:rsidR="00D15C6A">
        <w:rPr>
          <w:rFonts w:ascii="Verdana" w:hAnsi="Verdana"/>
          <w:sz w:val="22"/>
          <w:szCs w:val="22"/>
          <w:lang w:val="fr-BE"/>
        </w:rPr>
        <w:t>à tout moment</w:t>
      </w:r>
      <w:r w:rsidR="00D703E8">
        <w:rPr>
          <w:rFonts w:ascii="Verdana" w:hAnsi="Verdana"/>
          <w:sz w:val="22"/>
          <w:szCs w:val="22"/>
          <w:lang w:val="fr-BE"/>
        </w:rPr>
        <w:t xml:space="preserve"> de son </w:t>
      </w:r>
      <w:r w:rsidR="00DE6B59" w:rsidRPr="00366841">
        <w:rPr>
          <w:rFonts w:ascii="Verdana" w:hAnsi="Verdana"/>
          <w:sz w:val="22"/>
          <w:szCs w:val="22"/>
          <w:lang w:val="fr-BE"/>
        </w:rPr>
        <w:t>portefeuille</w:t>
      </w:r>
      <w:r w:rsidR="00D703E8">
        <w:rPr>
          <w:rFonts w:ascii="Verdana" w:hAnsi="Verdana"/>
          <w:sz w:val="22"/>
          <w:szCs w:val="22"/>
          <w:lang w:val="fr-BE"/>
        </w:rPr>
        <w:t> ; l’</w:t>
      </w:r>
      <w:r w:rsidR="00183934">
        <w:rPr>
          <w:rFonts w:ascii="Verdana" w:hAnsi="Verdana"/>
          <w:sz w:val="22"/>
          <w:szCs w:val="22"/>
          <w:lang w:val="fr-BE"/>
        </w:rPr>
        <w:t>entreprise d’assurances</w:t>
      </w:r>
      <w:r w:rsidR="00DE6B59" w:rsidRPr="00366841">
        <w:rPr>
          <w:rFonts w:ascii="Verdana" w:hAnsi="Verdana"/>
          <w:sz w:val="22"/>
          <w:szCs w:val="22"/>
          <w:lang w:val="fr-BE"/>
        </w:rPr>
        <w:t xml:space="preserve"> </w:t>
      </w:r>
      <w:r w:rsidR="00D703E8">
        <w:rPr>
          <w:rFonts w:ascii="Verdana" w:hAnsi="Verdana"/>
          <w:sz w:val="22"/>
          <w:szCs w:val="22"/>
          <w:lang w:val="fr-BE"/>
        </w:rPr>
        <w:t xml:space="preserve">ne peut </w:t>
      </w:r>
      <w:r w:rsidR="00746D99">
        <w:rPr>
          <w:rFonts w:ascii="Verdana" w:hAnsi="Verdana"/>
          <w:sz w:val="22"/>
          <w:szCs w:val="22"/>
          <w:lang w:val="fr-BE"/>
        </w:rPr>
        <w:t xml:space="preserve">se prévaloir d’un quelconque </w:t>
      </w:r>
      <w:r w:rsidR="00D703E8">
        <w:rPr>
          <w:rFonts w:ascii="Verdana" w:hAnsi="Verdana"/>
          <w:sz w:val="22"/>
          <w:szCs w:val="22"/>
          <w:lang w:val="fr-BE"/>
        </w:rPr>
        <w:t>droit de préemption</w:t>
      </w:r>
      <w:r w:rsidR="00DE6B59" w:rsidRPr="00366841">
        <w:rPr>
          <w:rFonts w:ascii="Verdana" w:hAnsi="Verdana"/>
          <w:sz w:val="22"/>
          <w:szCs w:val="22"/>
          <w:lang w:val="fr-BE"/>
        </w:rPr>
        <w:t>.</w:t>
      </w:r>
    </w:p>
    <w:p w14:paraId="3F803005" w14:textId="77777777" w:rsidR="00DE6B59" w:rsidRPr="00366841" w:rsidRDefault="00DE6B59" w:rsidP="009B6E5D">
      <w:pPr>
        <w:pStyle w:val="Plattetekstinspringen"/>
        <w:tabs>
          <w:tab w:val="num" w:pos="0"/>
        </w:tabs>
        <w:ind w:left="0"/>
        <w:rPr>
          <w:rFonts w:ascii="Verdana" w:hAnsi="Verdana"/>
          <w:sz w:val="22"/>
          <w:szCs w:val="22"/>
          <w:lang w:val="fr-BE"/>
        </w:rPr>
      </w:pPr>
    </w:p>
    <w:p w14:paraId="33BEFC9E" w14:textId="77777777" w:rsidR="00DE6B59" w:rsidRDefault="00A0063C" w:rsidP="009B6E5D">
      <w:pPr>
        <w:pStyle w:val="Plattetekstinspringen"/>
        <w:numPr>
          <w:ilvl w:val="1"/>
          <w:numId w:val="25"/>
        </w:numPr>
        <w:rPr>
          <w:rFonts w:ascii="Verdana" w:hAnsi="Verdana"/>
          <w:sz w:val="22"/>
          <w:szCs w:val="22"/>
          <w:lang w:val="fr-BE"/>
        </w:rPr>
      </w:pPr>
      <w:r w:rsidRPr="00366841">
        <w:rPr>
          <w:rFonts w:ascii="Verdana" w:hAnsi="Verdana"/>
          <w:sz w:val="22"/>
          <w:szCs w:val="22"/>
          <w:lang w:val="fr-BE"/>
        </w:rPr>
        <w:t xml:space="preserve"> </w:t>
      </w:r>
      <w:r w:rsidR="00183934">
        <w:rPr>
          <w:rFonts w:ascii="Verdana" w:hAnsi="Verdana"/>
          <w:sz w:val="22"/>
          <w:szCs w:val="22"/>
          <w:lang w:val="fr-BE"/>
        </w:rPr>
        <w:t>L’entreprise d’assurances</w:t>
      </w:r>
      <w:r w:rsidR="00DE6B59" w:rsidRPr="00366841">
        <w:rPr>
          <w:rFonts w:ascii="Verdana" w:hAnsi="Verdana"/>
          <w:sz w:val="22"/>
          <w:szCs w:val="22"/>
          <w:lang w:val="fr-BE"/>
        </w:rPr>
        <w:t xml:space="preserve"> </w:t>
      </w:r>
      <w:r w:rsidR="00D703E8">
        <w:rPr>
          <w:rFonts w:ascii="Verdana" w:hAnsi="Verdana"/>
          <w:sz w:val="22"/>
          <w:szCs w:val="22"/>
          <w:lang w:val="fr-BE"/>
        </w:rPr>
        <w:t xml:space="preserve">peut s’opposer à un transfert ou </w:t>
      </w:r>
      <w:r w:rsidR="00D15C6A">
        <w:rPr>
          <w:rFonts w:ascii="Verdana" w:hAnsi="Verdana"/>
          <w:sz w:val="22"/>
          <w:szCs w:val="22"/>
          <w:lang w:val="fr-BE"/>
        </w:rPr>
        <w:t xml:space="preserve">une </w:t>
      </w:r>
      <w:r w:rsidR="00D703E8">
        <w:rPr>
          <w:rFonts w:ascii="Verdana" w:hAnsi="Verdana"/>
          <w:sz w:val="22"/>
          <w:szCs w:val="22"/>
          <w:lang w:val="fr-BE"/>
        </w:rPr>
        <w:t>cession tant que le solde incontestablement dû sur le compte</w:t>
      </w:r>
      <w:r w:rsidR="002907D3">
        <w:rPr>
          <w:rFonts w:ascii="Verdana" w:hAnsi="Verdana"/>
          <w:sz w:val="22"/>
          <w:szCs w:val="22"/>
          <w:lang w:val="fr-BE"/>
        </w:rPr>
        <w:t xml:space="preserve"> producteur</w:t>
      </w:r>
      <w:r w:rsidR="00D703E8">
        <w:rPr>
          <w:rFonts w:ascii="Verdana" w:hAnsi="Verdana"/>
          <w:sz w:val="22"/>
          <w:szCs w:val="22"/>
          <w:lang w:val="fr-BE"/>
        </w:rPr>
        <w:t xml:space="preserve"> à clôturer n’est pas apuré, sauf en cas de reprise après faillite </w:t>
      </w:r>
      <w:r w:rsidR="00C56471">
        <w:rPr>
          <w:rFonts w:ascii="Verdana" w:hAnsi="Verdana"/>
          <w:sz w:val="22"/>
          <w:szCs w:val="22"/>
          <w:lang w:val="fr-BE"/>
        </w:rPr>
        <w:t xml:space="preserve">et </w:t>
      </w:r>
      <w:r w:rsidR="00D703E8">
        <w:rPr>
          <w:rFonts w:ascii="Verdana" w:hAnsi="Verdana"/>
          <w:sz w:val="22"/>
          <w:szCs w:val="22"/>
          <w:lang w:val="fr-BE"/>
        </w:rPr>
        <w:t xml:space="preserve">lorsque le curateur a obtenu l’accord préalable de </w:t>
      </w:r>
      <w:r w:rsidR="00183934">
        <w:rPr>
          <w:rFonts w:ascii="Verdana" w:hAnsi="Verdana"/>
          <w:sz w:val="22"/>
          <w:szCs w:val="22"/>
          <w:lang w:val="fr-BE"/>
        </w:rPr>
        <w:t>l’entreprise d’assurances</w:t>
      </w:r>
      <w:r w:rsidR="00DE6B59" w:rsidRPr="00366841">
        <w:rPr>
          <w:rFonts w:ascii="Verdana" w:hAnsi="Verdana"/>
          <w:sz w:val="22"/>
          <w:szCs w:val="22"/>
          <w:lang w:val="fr-BE"/>
        </w:rPr>
        <w:t>.</w:t>
      </w:r>
    </w:p>
    <w:p w14:paraId="40EE1A35" w14:textId="77777777" w:rsidR="00DE6B59" w:rsidRPr="00366841" w:rsidRDefault="00DE6B59" w:rsidP="009B6E5D">
      <w:pPr>
        <w:pStyle w:val="Plattetekstinspringen"/>
        <w:tabs>
          <w:tab w:val="num" w:pos="0"/>
        </w:tabs>
        <w:ind w:left="0"/>
        <w:rPr>
          <w:rFonts w:ascii="Verdana" w:hAnsi="Verdana"/>
          <w:sz w:val="22"/>
          <w:szCs w:val="22"/>
          <w:lang w:val="fr-BE"/>
        </w:rPr>
      </w:pPr>
    </w:p>
    <w:p w14:paraId="097030CF" w14:textId="77777777" w:rsidR="00B64D0F" w:rsidRDefault="00D703E8" w:rsidP="00694C94">
      <w:pPr>
        <w:pStyle w:val="Plattetekstinspringen"/>
        <w:numPr>
          <w:ilvl w:val="1"/>
          <w:numId w:val="25"/>
        </w:numPr>
        <w:rPr>
          <w:rFonts w:ascii="Verdana" w:hAnsi="Verdana"/>
          <w:sz w:val="22"/>
          <w:szCs w:val="22"/>
          <w:lang w:val="fr-BE"/>
        </w:rPr>
      </w:pPr>
      <w:r>
        <w:rPr>
          <w:rFonts w:ascii="Verdana" w:hAnsi="Verdana"/>
          <w:sz w:val="22"/>
          <w:szCs w:val="22"/>
          <w:lang w:val="fr-BE"/>
        </w:rPr>
        <w:t xml:space="preserve"> </w:t>
      </w:r>
      <w:r w:rsidRPr="002E33C2">
        <w:rPr>
          <w:rFonts w:ascii="Verdana" w:hAnsi="Verdana"/>
          <w:sz w:val="22"/>
          <w:szCs w:val="22"/>
          <w:lang w:val="fr-BE"/>
        </w:rPr>
        <w:t xml:space="preserve">Un transfert </w:t>
      </w:r>
      <w:r w:rsidR="002907D3">
        <w:rPr>
          <w:rFonts w:ascii="Verdana" w:hAnsi="Verdana"/>
          <w:sz w:val="22"/>
          <w:szCs w:val="22"/>
          <w:lang w:val="fr-BE"/>
        </w:rPr>
        <w:t xml:space="preserve">sur un compte producteur de l’entreprise d’assurances </w:t>
      </w:r>
      <w:r w:rsidRPr="002E33C2">
        <w:rPr>
          <w:rFonts w:ascii="Verdana" w:hAnsi="Verdana"/>
          <w:sz w:val="22"/>
          <w:szCs w:val="22"/>
          <w:lang w:val="fr-BE"/>
        </w:rPr>
        <w:t xml:space="preserve">ne peut être effectué qu’au bénéfice d’un </w:t>
      </w:r>
      <w:r w:rsidR="00D15C6A" w:rsidRPr="002E33C2">
        <w:rPr>
          <w:rFonts w:ascii="Verdana" w:hAnsi="Verdana"/>
          <w:sz w:val="22"/>
          <w:szCs w:val="22"/>
          <w:lang w:val="fr-BE"/>
        </w:rPr>
        <w:t>intermédiaire d’assurances</w:t>
      </w:r>
      <w:r w:rsidR="00DE6B59" w:rsidRPr="002E33C2">
        <w:rPr>
          <w:rFonts w:ascii="Verdana" w:hAnsi="Verdana"/>
          <w:sz w:val="22"/>
          <w:szCs w:val="22"/>
          <w:lang w:val="fr-BE"/>
        </w:rPr>
        <w:t xml:space="preserve"> </w:t>
      </w:r>
      <w:r w:rsidRPr="002E33C2">
        <w:rPr>
          <w:rFonts w:ascii="Verdana" w:hAnsi="Verdana"/>
          <w:sz w:val="22"/>
          <w:szCs w:val="22"/>
          <w:lang w:val="fr-BE"/>
        </w:rPr>
        <w:t xml:space="preserve">inscrit au registre des </w:t>
      </w:r>
      <w:r w:rsidR="004E1649" w:rsidRPr="002E33C2">
        <w:rPr>
          <w:rFonts w:ascii="Verdana" w:hAnsi="Verdana"/>
          <w:sz w:val="22"/>
          <w:szCs w:val="22"/>
          <w:lang w:val="fr-BE"/>
        </w:rPr>
        <w:t xml:space="preserve">intermédiaires </w:t>
      </w:r>
      <w:r w:rsidR="00E65451" w:rsidRPr="002E33C2">
        <w:rPr>
          <w:rFonts w:ascii="Verdana" w:hAnsi="Verdana"/>
          <w:sz w:val="22"/>
          <w:szCs w:val="22"/>
          <w:lang w:val="fr-BE"/>
        </w:rPr>
        <w:t>d’</w:t>
      </w:r>
      <w:r w:rsidR="004E1649" w:rsidRPr="002E33C2">
        <w:rPr>
          <w:rFonts w:ascii="Verdana" w:hAnsi="Verdana"/>
          <w:sz w:val="22"/>
          <w:szCs w:val="22"/>
          <w:lang w:val="fr-BE"/>
        </w:rPr>
        <w:t>assurances</w:t>
      </w:r>
      <w:r w:rsidRPr="002E33C2">
        <w:rPr>
          <w:rFonts w:ascii="Verdana" w:hAnsi="Verdana"/>
          <w:sz w:val="22"/>
          <w:szCs w:val="22"/>
          <w:lang w:val="fr-BE"/>
        </w:rPr>
        <w:t xml:space="preserve"> tenu par la </w:t>
      </w:r>
      <w:r w:rsidR="004A2C6B" w:rsidRPr="00221903">
        <w:rPr>
          <w:rFonts w:ascii="Verdana" w:hAnsi="Verdana"/>
          <w:sz w:val="22"/>
          <w:szCs w:val="22"/>
          <w:lang w:val="fr-BE"/>
        </w:rPr>
        <w:t xml:space="preserve">FSMA. </w:t>
      </w:r>
    </w:p>
    <w:p w14:paraId="300D289A" w14:textId="77777777" w:rsidR="00B64D0F" w:rsidRDefault="00B64D0F" w:rsidP="00B64D0F">
      <w:pPr>
        <w:pStyle w:val="Lijstalinea"/>
        <w:rPr>
          <w:rFonts w:ascii="Verdana" w:hAnsi="Verdana"/>
          <w:sz w:val="22"/>
          <w:szCs w:val="22"/>
          <w:lang w:val="fr-BE"/>
        </w:rPr>
      </w:pPr>
    </w:p>
    <w:p w14:paraId="03DB66A7" w14:textId="77777777" w:rsidR="00AE739B" w:rsidRDefault="00694C94" w:rsidP="009B6E5D">
      <w:pPr>
        <w:pStyle w:val="Plattetekstinspringen"/>
        <w:numPr>
          <w:ilvl w:val="1"/>
          <w:numId w:val="25"/>
        </w:numPr>
        <w:rPr>
          <w:rFonts w:ascii="Verdana" w:hAnsi="Verdana"/>
          <w:sz w:val="22"/>
          <w:szCs w:val="22"/>
          <w:lang w:val="fr-BE"/>
        </w:rPr>
      </w:pPr>
      <w:r>
        <w:rPr>
          <w:rFonts w:ascii="Verdana" w:hAnsi="Verdana"/>
          <w:sz w:val="22"/>
          <w:szCs w:val="22"/>
          <w:lang w:val="fr-BE"/>
        </w:rPr>
        <w:t xml:space="preserve"> </w:t>
      </w:r>
      <w:r w:rsidR="00D703E8" w:rsidRPr="002E33C2">
        <w:rPr>
          <w:rFonts w:ascii="Verdana" w:hAnsi="Verdana"/>
          <w:sz w:val="22"/>
          <w:szCs w:val="22"/>
          <w:lang w:val="fr-BE"/>
        </w:rPr>
        <w:t xml:space="preserve">En cas de refus </w:t>
      </w:r>
      <w:r w:rsidR="002F67CF">
        <w:rPr>
          <w:rFonts w:ascii="Verdana" w:hAnsi="Verdana"/>
          <w:sz w:val="22"/>
          <w:szCs w:val="22"/>
          <w:lang w:val="fr-BE"/>
        </w:rPr>
        <w:t xml:space="preserve">d’agrément </w:t>
      </w:r>
      <w:r w:rsidR="00956ADE">
        <w:rPr>
          <w:rFonts w:ascii="Verdana" w:hAnsi="Verdana"/>
          <w:sz w:val="22"/>
          <w:szCs w:val="22"/>
          <w:lang w:val="fr-BE"/>
        </w:rPr>
        <w:t xml:space="preserve">du repreneur de portefeuille </w:t>
      </w:r>
      <w:r w:rsidR="002F67CF">
        <w:rPr>
          <w:rFonts w:ascii="Verdana" w:hAnsi="Verdana"/>
          <w:sz w:val="22"/>
          <w:szCs w:val="22"/>
          <w:lang w:val="fr-BE"/>
        </w:rPr>
        <w:t>en tant qu’intermédiaire par l’entreprise d’assurance</w:t>
      </w:r>
      <w:r w:rsidR="00BF0FC6">
        <w:rPr>
          <w:rFonts w:ascii="Verdana" w:hAnsi="Verdana"/>
          <w:sz w:val="22"/>
          <w:szCs w:val="22"/>
          <w:lang w:val="fr-BE"/>
        </w:rPr>
        <w:t>s</w:t>
      </w:r>
      <w:r w:rsidR="002907D3">
        <w:rPr>
          <w:rFonts w:ascii="Verdana" w:hAnsi="Verdana"/>
          <w:sz w:val="22"/>
          <w:szCs w:val="22"/>
          <w:lang w:val="fr-BE"/>
        </w:rPr>
        <w:t>,</w:t>
      </w:r>
      <w:r w:rsidR="002F67CF">
        <w:rPr>
          <w:rFonts w:ascii="Verdana" w:hAnsi="Verdana"/>
          <w:sz w:val="22"/>
          <w:szCs w:val="22"/>
          <w:lang w:val="fr-BE"/>
        </w:rPr>
        <w:t xml:space="preserve"> </w:t>
      </w:r>
      <w:r w:rsidR="00D703E8" w:rsidRPr="002E33C2">
        <w:rPr>
          <w:rFonts w:ascii="Verdana" w:eastAsia="Calibri" w:hAnsi="Verdana"/>
          <w:sz w:val="22"/>
          <w:szCs w:val="22"/>
          <w:lang w:val="fr-BE" w:eastAsia="nl-BE"/>
        </w:rPr>
        <w:t xml:space="preserve">le </w:t>
      </w:r>
      <w:r w:rsidR="00B77B10" w:rsidRPr="002E33C2">
        <w:rPr>
          <w:rFonts w:ascii="Verdana" w:eastAsia="Calibri" w:hAnsi="Verdana"/>
          <w:sz w:val="22"/>
          <w:szCs w:val="22"/>
          <w:lang w:val="fr-BE" w:eastAsia="nl-BE"/>
        </w:rPr>
        <w:t xml:space="preserve">portefeuille </w:t>
      </w:r>
      <w:r w:rsidR="00D703E8" w:rsidRPr="002E33C2">
        <w:rPr>
          <w:rFonts w:ascii="Verdana" w:eastAsia="Calibri" w:hAnsi="Verdana"/>
          <w:sz w:val="22"/>
          <w:szCs w:val="22"/>
          <w:lang w:val="fr-BE" w:eastAsia="nl-BE"/>
        </w:rPr>
        <w:t xml:space="preserve">acquis sera transféré </w:t>
      </w:r>
      <w:r w:rsidR="002907D3">
        <w:rPr>
          <w:rFonts w:ascii="Verdana" w:eastAsia="Calibri" w:hAnsi="Verdana"/>
          <w:sz w:val="22"/>
          <w:szCs w:val="22"/>
          <w:lang w:val="fr-BE" w:eastAsia="nl-BE"/>
        </w:rPr>
        <w:t xml:space="preserve">sur le compte producteur </w:t>
      </w:r>
      <w:r w:rsidR="006901CB" w:rsidRPr="002E33C2">
        <w:rPr>
          <w:rFonts w:ascii="Verdana" w:eastAsia="Calibri" w:hAnsi="Verdana"/>
          <w:sz w:val="22"/>
          <w:szCs w:val="22"/>
          <w:lang w:val="fr-BE" w:eastAsia="nl-BE"/>
        </w:rPr>
        <w:t>au</w:t>
      </w:r>
      <w:r w:rsidR="00746D99" w:rsidRPr="002E33C2">
        <w:rPr>
          <w:rFonts w:ascii="Verdana" w:eastAsia="Calibri" w:hAnsi="Verdana"/>
          <w:sz w:val="22"/>
          <w:szCs w:val="22"/>
          <w:lang w:val="fr-BE" w:eastAsia="nl-BE"/>
        </w:rPr>
        <w:t xml:space="preserve"> nom du</w:t>
      </w:r>
      <w:r w:rsidR="006901CB" w:rsidRPr="002E33C2">
        <w:rPr>
          <w:rFonts w:ascii="Verdana" w:eastAsia="Calibri" w:hAnsi="Verdana"/>
          <w:sz w:val="22"/>
          <w:szCs w:val="22"/>
          <w:lang w:val="fr-BE" w:eastAsia="nl-BE"/>
        </w:rPr>
        <w:t xml:space="preserve"> repreneur </w:t>
      </w:r>
      <w:r w:rsidR="0022219E" w:rsidRPr="002E33C2">
        <w:rPr>
          <w:rFonts w:ascii="Verdana" w:eastAsia="Calibri" w:hAnsi="Verdana"/>
          <w:sz w:val="22"/>
          <w:szCs w:val="22"/>
          <w:lang w:val="fr-BE" w:eastAsia="nl-BE"/>
        </w:rPr>
        <w:t xml:space="preserve">qui </w:t>
      </w:r>
      <w:r w:rsidR="0022219E" w:rsidRPr="002E33C2">
        <w:rPr>
          <w:rFonts w:ascii="Verdana" w:hAnsi="Verdana"/>
          <w:sz w:val="22"/>
          <w:szCs w:val="22"/>
          <w:lang w:val="fr-BE"/>
        </w:rPr>
        <w:t xml:space="preserve">garde </w:t>
      </w:r>
      <w:r w:rsidR="002907D3">
        <w:rPr>
          <w:rFonts w:ascii="Verdana" w:hAnsi="Verdana"/>
          <w:sz w:val="22"/>
          <w:szCs w:val="22"/>
          <w:lang w:val="fr-BE"/>
        </w:rPr>
        <w:t xml:space="preserve">ainsi </w:t>
      </w:r>
      <w:r w:rsidR="0039655E">
        <w:rPr>
          <w:rFonts w:ascii="Verdana" w:hAnsi="Verdana"/>
          <w:sz w:val="22"/>
          <w:szCs w:val="22"/>
          <w:lang w:val="fr-BE"/>
        </w:rPr>
        <w:t xml:space="preserve">la gestion et </w:t>
      </w:r>
      <w:r w:rsidR="0022219E" w:rsidRPr="002E33C2">
        <w:rPr>
          <w:rFonts w:ascii="Verdana" w:hAnsi="Verdana"/>
          <w:sz w:val="22"/>
          <w:szCs w:val="22"/>
          <w:lang w:val="fr-BE"/>
        </w:rPr>
        <w:t xml:space="preserve">un droit à la </w:t>
      </w:r>
      <w:r w:rsidR="00B64D0F">
        <w:rPr>
          <w:rFonts w:ascii="Verdana" w:hAnsi="Verdana"/>
          <w:sz w:val="22"/>
          <w:szCs w:val="22"/>
          <w:lang w:val="fr-BE"/>
        </w:rPr>
        <w:t>rémunération</w:t>
      </w:r>
      <w:r w:rsidR="0022219E" w:rsidRPr="002E33C2">
        <w:rPr>
          <w:rFonts w:ascii="Verdana" w:hAnsi="Verdana"/>
          <w:sz w:val="22"/>
          <w:szCs w:val="22"/>
          <w:lang w:val="fr-BE"/>
        </w:rPr>
        <w:t xml:space="preserve"> pour les affaires en portefeuille </w:t>
      </w:r>
      <w:r w:rsidR="006901CB" w:rsidRPr="002E33C2">
        <w:rPr>
          <w:rFonts w:ascii="Verdana" w:eastAsia="Calibri" w:hAnsi="Verdana"/>
          <w:sz w:val="22"/>
          <w:szCs w:val="22"/>
          <w:lang w:val="fr-BE" w:eastAsia="nl-BE"/>
        </w:rPr>
        <w:t>sans possibilité d’enregistrer de nouvelles affaires</w:t>
      </w:r>
      <w:r w:rsidR="002F67CF">
        <w:rPr>
          <w:rFonts w:ascii="Verdana" w:hAnsi="Verdana"/>
          <w:sz w:val="22"/>
          <w:szCs w:val="22"/>
          <w:lang w:val="fr-BE"/>
        </w:rPr>
        <w:t>, ni de transf</w:t>
      </w:r>
      <w:r w:rsidR="00956ADE">
        <w:rPr>
          <w:rFonts w:ascii="Verdana" w:hAnsi="Verdana"/>
          <w:sz w:val="22"/>
          <w:szCs w:val="22"/>
          <w:lang w:val="fr-BE"/>
        </w:rPr>
        <w:t>érer</w:t>
      </w:r>
      <w:r w:rsidR="002F67CF">
        <w:rPr>
          <w:rFonts w:ascii="Verdana" w:hAnsi="Verdana"/>
          <w:sz w:val="22"/>
          <w:szCs w:val="22"/>
          <w:lang w:val="fr-BE"/>
        </w:rPr>
        <w:t xml:space="preserve"> de contrats en sa faveur. </w:t>
      </w:r>
    </w:p>
    <w:p w14:paraId="12FDCBD1" w14:textId="77777777" w:rsidR="00466F3A" w:rsidRDefault="00466F3A" w:rsidP="00466F3A">
      <w:pPr>
        <w:pStyle w:val="Lijstalinea"/>
        <w:rPr>
          <w:rFonts w:ascii="Verdana" w:hAnsi="Verdana"/>
          <w:sz w:val="22"/>
          <w:szCs w:val="22"/>
          <w:lang w:val="fr-BE"/>
        </w:rPr>
      </w:pPr>
    </w:p>
    <w:p w14:paraId="2D80DEC7" w14:textId="77777777" w:rsidR="00466F3A" w:rsidRDefault="00466F3A" w:rsidP="00466F3A">
      <w:pPr>
        <w:pStyle w:val="Plattetekstinspringen"/>
        <w:rPr>
          <w:rFonts w:ascii="Verdana" w:hAnsi="Verdana"/>
          <w:sz w:val="22"/>
          <w:szCs w:val="22"/>
          <w:lang w:val="fr-BE"/>
        </w:rPr>
      </w:pPr>
    </w:p>
    <w:p w14:paraId="43EF4791" w14:textId="77777777" w:rsidR="00466F3A" w:rsidRPr="002E33C2" w:rsidRDefault="00466F3A" w:rsidP="00466F3A">
      <w:pPr>
        <w:pStyle w:val="Plattetekstinspringen"/>
        <w:rPr>
          <w:rFonts w:ascii="Verdana" w:hAnsi="Verdana"/>
          <w:sz w:val="22"/>
          <w:szCs w:val="22"/>
          <w:lang w:val="fr-BE"/>
        </w:rPr>
      </w:pPr>
    </w:p>
    <w:p w14:paraId="4D996642" w14:textId="77777777" w:rsidR="00B64D0F" w:rsidRDefault="00B64D0F" w:rsidP="00A2574B">
      <w:pPr>
        <w:pStyle w:val="Plattetekstinspringen"/>
        <w:ind w:left="0"/>
        <w:rPr>
          <w:rFonts w:ascii="Verdana" w:hAnsi="Verdana"/>
          <w:szCs w:val="22"/>
          <w:u w:val="single"/>
          <w:lang w:val="fr-BE"/>
        </w:rPr>
      </w:pPr>
    </w:p>
    <w:p w14:paraId="10F4D0FD" w14:textId="77777777" w:rsidR="004D5285" w:rsidRDefault="007030F9" w:rsidP="00A2574B">
      <w:pPr>
        <w:pStyle w:val="Plattetekstinspringen"/>
        <w:ind w:left="0"/>
        <w:rPr>
          <w:rFonts w:ascii="Verdana" w:hAnsi="Verdana"/>
          <w:szCs w:val="22"/>
          <w:u w:val="single"/>
          <w:lang w:val="fr-BE"/>
        </w:rPr>
      </w:pPr>
      <w:r>
        <w:rPr>
          <w:rFonts w:ascii="Verdana" w:hAnsi="Verdana"/>
          <w:szCs w:val="22"/>
          <w:u w:val="single"/>
          <w:lang w:val="fr-BE"/>
        </w:rPr>
        <w:lastRenderedPageBreak/>
        <w:t>Article</w:t>
      </w:r>
      <w:r w:rsidR="00B91A74" w:rsidRPr="00366841">
        <w:rPr>
          <w:rFonts w:ascii="Verdana" w:hAnsi="Verdana"/>
          <w:szCs w:val="22"/>
          <w:u w:val="single"/>
          <w:lang w:val="fr-BE"/>
        </w:rPr>
        <w:t xml:space="preserve"> </w:t>
      </w:r>
      <w:r w:rsidR="00A2574B" w:rsidRPr="00366841">
        <w:rPr>
          <w:rFonts w:ascii="Verdana" w:hAnsi="Verdana"/>
          <w:szCs w:val="22"/>
          <w:u w:val="single"/>
          <w:lang w:val="fr-BE"/>
        </w:rPr>
        <w:t>8</w:t>
      </w:r>
      <w:r w:rsidR="00DE6B59" w:rsidRPr="00366841">
        <w:rPr>
          <w:rFonts w:ascii="Verdana" w:hAnsi="Verdana"/>
          <w:szCs w:val="22"/>
          <w:u w:val="single"/>
          <w:lang w:val="fr-BE"/>
        </w:rPr>
        <w:t xml:space="preserve">. </w:t>
      </w:r>
      <w:r w:rsidR="004D5285">
        <w:rPr>
          <w:rFonts w:ascii="Verdana" w:hAnsi="Verdana"/>
          <w:szCs w:val="22"/>
          <w:u w:val="single"/>
          <w:lang w:val="fr-BE"/>
        </w:rPr>
        <w:t>DURÉE</w:t>
      </w:r>
    </w:p>
    <w:p w14:paraId="1B0239AD" w14:textId="77777777" w:rsidR="004D5285" w:rsidRDefault="004D5285" w:rsidP="00A2574B">
      <w:pPr>
        <w:pStyle w:val="Plattetekstinspringen"/>
        <w:ind w:left="0"/>
        <w:rPr>
          <w:rFonts w:ascii="Verdana" w:hAnsi="Verdana"/>
          <w:szCs w:val="22"/>
          <w:u w:val="single"/>
          <w:lang w:val="fr-BE"/>
        </w:rPr>
      </w:pPr>
    </w:p>
    <w:p w14:paraId="3F6B6B6D" w14:textId="77777777" w:rsidR="00DE6B59" w:rsidRPr="00366841" w:rsidRDefault="004E1649" w:rsidP="00A2574B">
      <w:pPr>
        <w:pStyle w:val="Plattetekstinspringen"/>
        <w:ind w:left="0"/>
        <w:rPr>
          <w:rFonts w:ascii="Verdana" w:hAnsi="Verdana"/>
          <w:sz w:val="22"/>
          <w:szCs w:val="22"/>
          <w:lang w:val="fr-BE"/>
        </w:rPr>
      </w:pPr>
      <w:r>
        <w:rPr>
          <w:rFonts w:ascii="Verdana" w:hAnsi="Verdana"/>
          <w:sz w:val="22"/>
          <w:szCs w:val="22"/>
          <w:lang w:val="fr-BE"/>
        </w:rPr>
        <w:t>8.1</w:t>
      </w:r>
      <w:r>
        <w:rPr>
          <w:rFonts w:ascii="Verdana" w:hAnsi="Verdana"/>
          <w:sz w:val="22"/>
          <w:szCs w:val="22"/>
          <w:lang w:val="fr-BE"/>
        </w:rPr>
        <w:tab/>
      </w:r>
      <w:r w:rsidR="006436C0">
        <w:rPr>
          <w:rFonts w:ascii="Verdana" w:hAnsi="Verdana"/>
          <w:sz w:val="22"/>
          <w:szCs w:val="22"/>
          <w:lang w:val="fr-BE"/>
        </w:rPr>
        <w:t>La présente convention</w:t>
      </w:r>
      <w:r w:rsidR="00DE6B59" w:rsidRPr="00366841">
        <w:rPr>
          <w:rFonts w:ascii="Verdana" w:hAnsi="Verdana"/>
          <w:sz w:val="22"/>
          <w:szCs w:val="22"/>
          <w:lang w:val="fr-BE"/>
        </w:rPr>
        <w:t xml:space="preserve"> </w:t>
      </w:r>
      <w:r w:rsidR="00C92974">
        <w:rPr>
          <w:rFonts w:ascii="Verdana" w:hAnsi="Verdana"/>
          <w:sz w:val="22"/>
          <w:szCs w:val="22"/>
          <w:lang w:val="fr-BE"/>
        </w:rPr>
        <w:t xml:space="preserve">entre en vigueur </w:t>
      </w:r>
      <w:r w:rsidR="006436C0">
        <w:rPr>
          <w:rFonts w:ascii="Verdana" w:hAnsi="Verdana"/>
          <w:sz w:val="22"/>
          <w:szCs w:val="22"/>
          <w:lang w:val="fr-BE"/>
        </w:rPr>
        <w:t xml:space="preserve">à la date </w:t>
      </w:r>
      <w:r w:rsidR="002F67CF">
        <w:rPr>
          <w:rFonts w:ascii="Verdana" w:hAnsi="Verdana"/>
          <w:sz w:val="22"/>
          <w:szCs w:val="22"/>
          <w:lang w:val="fr-BE"/>
        </w:rPr>
        <w:t xml:space="preserve">de la signature </w:t>
      </w:r>
      <w:r w:rsidR="006436C0">
        <w:rPr>
          <w:rFonts w:ascii="Verdana" w:hAnsi="Verdana"/>
          <w:sz w:val="22"/>
          <w:szCs w:val="22"/>
          <w:lang w:val="fr-BE"/>
        </w:rPr>
        <w:t xml:space="preserve">par </w:t>
      </w:r>
      <w:r w:rsidR="00183934">
        <w:rPr>
          <w:rFonts w:ascii="Verdana" w:hAnsi="Verdana"/>
          <w:sz w:val="22"/>
          <w:szCs w:val="22"/>
          <w:lang w:val="fr-BE"/>
        </w:rPr>
        <w:t>les parties</w:t>
      </w:r>
      <w:r w:rsidR="00DE6B59" w:rsidRPr="00366841">
        <w:rPr>
          <w:rFonts w:ascii="Verdana" w:hAnsi="Verdana"/>
          <w:sz w:val="22"/>
          <w:szCs w:val="22"/>
          <w:lang w:val="fr-BE"/>
        </w:rPr>
        <w:t xml:space="preserve"> </w:t>
      </w:r>
      <w:r w:rsidR="006436C0">
        <w:rPr>
          <w:rFonts w:ascii="Verdana" w:hAnsi="Verdana"/>
          <w:sz w:val="22"/>
          <w:szCs w:val="22"/>
          <w:lang w:val="fr-BE"/>
        </w:rPr>
        <w:t>et est conclue pour une durée illimitée</w:t>
      </w:r>
      <w:r w:rsidR="00DE6B59" w:rsidRPr="00366841">
        <w:rPr>
          <w:rFonts w:ascii="Verdana" w:hAnsi="Verdana"/>
          <w:sz w:val="22"/>
          <w:szCs w:val="22"/>
          <w:lang w:val="fr-BE"/>
        </w:rPr>
        <w:t xml:space="preserve">. </w:t>
      </w:r>
      <w:r w:rsidR="006436C0">
        <w:rPr>
          <w:rFonts w:ascii="Verdana" w:hAnsi="Verdana"/>
          <w:sz w:val="22"/>
          <w:szCs w:val="22"/>
          <w:lang w:val="fr-BE"/>
        </w:rPr>
        <w:t>Chacune des parties</w:t>
      </w:r>
      <w:r w:rsidR="00DE6B59" w:rsidRPr="00366841">
        <w:rPr>
          <w:rFonts w:ascii="Verdana" w:hAnsi="Verdana"/>
          <w:sz w:val="22"/>
          <w:szCs w:val="22"/>
          <w:lang w:val="fr-BE"/>
        </w:rPr>
        <w:t xml:space="preserve"> </w:t>
      </w:r>
      <w:r w:rsidR="006436C0">
        <w:rPr>
          <w:rFonts w:ascii="Verdana" w:hAnsi="Verdana"/>
          <w:sz w:val="22"/>
          <w:szCs w:val="22"/>
          <w:lang w:val="fr-BE"/>
        </w:rPr>
        <w:t xml:space="preserve">peut </w:t>
      </w:r>
      <w:r w:rsidR="00E65451">
        <w:rPr>
          <w:rFonts w:ascii="Verdana" w:hAnsi="Verdana"/>
          <w:sz w:val="22"/>
          <w:szCs w:val="22"/>
          <w:lang w:val="fr-BE"/>
        </w:rPr>
        <w:t>la dénoncer</w:t>
      </w:r>
      <w:r w:rsidR="006436C0">
        <w:rPr>
          <w:rFonts w:ascii="Verdana" w:hAnsi="Verdana"/>
          <w:sz w:val="22"/>
          <w:szCs w:val="22"/>
          <w:lang w:val="fr-BE"/>
        </w:rPr>
        <w:t xml:space="preserve"> par courrier recommandé</w:t>
      </w:r>
      <w:r w:rsidR="00DE6B59" w:rsidRPr="00366841">
        <w:rPr>
          <w:rFonts w:ascii="Verdana" w:hAnsi="Verdana"/>
          <w:sz w:val="22"/>
          <w:szCs w:val="22"/>
          <w:lang w:val="fr-BE"/>
        </w:rPr>
        <w:t xml:space="preserve">, </w:t>
      </w:r>
      <w:r w:rsidR="006436C0">
        <w:rPr>
          <w:rFonts w:ascii="Verdana" w:hAnsi="Verdana"/>
          <w:sz w:val="22"/>
          <w:szCs w:val="22"/>
          <w:lang w:val="fr-BE"/>
        </w:rPr>
        <w:t>moyennant le respect d’un délai de préavis</w:t>
      </w:r>
      <w:r w:rsidR="00DE6B59" w:rsidRPr="00366841">
        <w:rPr>
          <w:rFonts w:ascii="Verdana" w:hAnsi="Verdana"/>
          <w:sz w:val="22"/>
          <w:szCs w:val="22"/>
          <w:lang w:val="fr-BE"/>
        </w:rPr>
        <w:t xml:space="preserve"> </w:t>
      </w:r>
      <w:r w:rsidR="006436C0">
        <w:rPr>
          <w:rFonts w:ascii="Verdana" w:hAnsi="Verdana"/>
          <w:sz w:val="22"/>
          <w:szCs w:val="22"/>
          <w:lang w:val="fr-BE"/>
        </w:rPr>
        <w:t xml:space="preserve">d’au moins </w:t>
      </w:r>
      <w:r w:rsidR="006436C0" w:rsidRPr="002E33C2">
        <w:rPr>
          <w:rFonts w:ascii="Verdana" w:hAnsi="Verdana"/>
          <w:sz w:val="22"/>
          <w:szCs w:val="22"/>
          <w:lang w:val="fr-BE"/>
        </w:rPr>
        <w:t xml:space="preserve">trente </w:t>
      </w:r>
      <w:r w:rsidR="00284124" w:rsidRPr="002E33C2">
        <w:rPr>
          <w:rFonts w:ascii="Verdana" w:hAnsi="Verdana"/>
          <w:sz w:val="22"/>
          <w:szCs w:val="22"/>
          <w:lang w:val="fr-BE"/>
        </w:rPr>
        <w:t>(</w:t>
      </w:r>
      <w:r w:rsidR="00DE6B59" w:rsidRPr="002E33C2">
        <w:rPr>
          <w:rFonts w:ascii="Verdana" w:hAnsi="Verdana"/>
          <w:sz w:val="22"/>
          <w:szCs w:val="22"/>
          <w:lang w:val="fr-BE"/>
        </w:rPr>
        <w:t>30</w:t>
      </w:r>
      <w:r w:rsidR="00284124" w:rsidRPr="002E33C2">
        <w:rPr>
          <w:rFonts w:ascii="Verdana" w:hAnsi="Verdana"/>
          <w:sz w:val="22"/>
          <w:szCs w:val="22"/>
          <w:lang w:val="fr-BE"/>
        </w:rPr>
        <w:t>)</w:t>
      </w:r>
      <w:r w:rsidR="00DE6B59" w:rsidRPr="002E33C2">
        <w:rPr>
          <w:rFonts w:ascii="Verdana" w:hAnsi="Verdana"/>
          <w:sz w:val="22"/>
          <w:szCs w:val="22"/>
          <w:lang w:val="fr-BE"/>
        </w:rPr>
        <w:t xml:space="preserve"> </w:t>
      </w:r>
      <w:r w:rsidR="00C92974" w:rsidRPr="002E33C2">
        <w:rPr>
          <w:rFonts w:ascii="Verdana" w:hAnsi="Verdana"/>
          <w:sz w:val="22"/>
          <w:szCs w:val="22"/>
          <w:lang w:val="fr-BE"/>
        </w:rPr>
        <w:t>jours prenant</w:t>
      </w:r>
      <w:r w:rsidR="00C92974">
        <w:rPr>
          <w:rFonts w:ascii="Verdana" w:hAnsi="Verdana"/>
          <w:sz w:val="22"/>
          <w:szCs w:val="22"/>
          <w:lang w:val="fr-BE"/>
        </w:rPr>
        <w:t xml:space="preserve"> cours au jours suivant l’envoi de ce courrier, sous réserve du droit, pour </w:t>
      </w:r>
      <w:r w:rsidR="006436C0">
        <w:rPr>
          <w:rFonts w:ascii="Verdana" w:hAnsi="Verdana"/>
          <w:sz w:val="22"/>
          <w:szCs w:val="22"/>
          <w:lang w:val="fr-BE"/>
        </w:rPr>
        <w:t>chacune des parties</w:t>
      </w:r>
      <w:r w:rsidR="00C92974">
        <w:rPr>
          <w:rFonts w:ascii="Verdana" w:hAnsi="Verdana"/>
          <w:sz w:val="22"/>
          <w:szCs w:val="22"/>
          <w:lang w:val="fr-BE"/>
        </w:rPr>
        <w:t>, de réclamer une indemnisation pour le préjudice subi</w:t>
      </w:r>
      <w:r w:rsidR="00DE6B59" w:rsidRPr="00366841">
        <w:rPr>
          <w:rFonts w:ascii="Verdana" w:hAnsi="Verdana"/>
          <w:sz w:val="22"/>
          <w:szCs w:val="22"/>
          <w:lang w:val="fr-BE"/>
        </w:rPr>
        <w:t xml:space="preserve">. </w:t>
      </w:r>
      <w:r w:rsidR="00C92974">
        <w:rPr>
          <w:rFonts w:ascii="Verdana" w:hAnsi="Verdana"/>
          <w:sz w:val="22"/>
          <w:szCs w:val="22"/>
          <w:lang w:val="fr-BE"/>
        </w:rPr>
        <w:t xml:space="preserve">En tout état de cause, le </w:t>
      </w:r>
      <w:r w:rsidR="007D445B">
        <w:rPr>
          <w:rFonts w:ascii="Verdana" w:hAnsi="Verdana"/>
          <w:sz w:val="22"/>
          <w:szCs w:val="22"/>
          <w:lang w:val="fr-BE"/>
        </w:rPr>
        <w:t>courtier en</w:t>
      </w:r>
      <w:r w:rsidR="00366841">
        <w:rPr>
          <w:rFonts w:ascii="Verdana" w:hAnsi="Verdana"/>
          <w:sz w:val="22"/>
          <w:szCs w:val="22"/>
          <w:lang w:val="fr-BE"/>
        </w:rPr>
        <w:t xml:space="preserve"> assurances</w:t>
      </w:r>
      <w:r w:rsidR="00C92974">
        <w:rPr>
          <w:rFonts w:ascii="Verdana" w:hAnsi="Verdana"/>
          <w:sz w:val="22"/>
          <w:szCs w:val="22"/>
          <w:lang w:val="fr-BE"/>
        </w:rPr>
        <w:t xml:space="preserve">, en tant que propriétaire de son fonds de commerce, garde son droit à </w:t>
      </w:r>
      <w:r w:rsidR="00E65451">
        <w:rPr>
          <w:rFonts w:ascii="Verdana" w:hAnsi="Verdana"/>
          <w:sz w:val="22"/>
          <w:szCs w:val="22"/>
          <w:lang w:val="fr-BE"/>
        </w:rPr>
        <w:t xml:space="preserve">la </w:t>
      </w:r>
      <w:r w:rsidR="00B64D0F">
        <w:rPr>
          <w:rFonts w:ascii="Verdana" w:hAnsi="Verdana"/>
          <w:sz w:val="22"/>
          <w:szCs w:val="22"/>
          <w:lang w:val="fr-BE"/>
        </w:rPr>
        <w:t>rémunération</w:t>
      </w:r>
      <w:r w:rsidR="00C92974">
        <w:rPr>
          <w:rFonts w:ascii="Verdana" w:hAnsi="Verdana"/>
          <w:sz w:val="22"/>
          <w:szCs w:val="22"/>
          <w:lang w:val="fr-BE"/>
        </w:rPr>
        <w:t xml:space="preserve"> pour </w:t>
      </w:r>
      <w:r w:rsidR="00E65451">
        <w:rPr>
          <w:rFonts w:ascii="Verdana" w:hAnsi="Verdana"/>
          <w:sz w:val="22"/>
          <w:szCs w:val="22"/>
          <w:lang w:val="fr-BE"/>
        </w:rPr>
        <w:t>les</w:t>
      </w:r>
      <w:r w:rsidR="00C92974">
        <w:rPr>
          <w:rFonts w:ascii="Verdana" w:hAnsi="Verdana"/>
          <w:sz w:val="22"/>
          <w:szCs w:val="22"/>
          <w:lang w:val="fr-BE"/>
        </w:rPr>
        <w:t xml:space="preserve"> </w:t>
      </w:r>
      <w:r w:rsidR="00E65451">
        <w:rPr>
          <w:rFonts w:ascii="Verdana" w:hAnsi="Verdana"/>
          <w:sz w:val="22"/>
          <w:szCs w:val="22"/>
          <w:lang w:val="fr-BE"/>
        </w:rPr>
        <w:t>affaires</w:t>
      </w:r>
      <w:r w:rsidR="00C92974">
        <w:rPr>
          <w:rFonts w:ascii="Verdana" w:hAnsi="Verdana"/>
          <w:sz w:val="22"/>
          <w:szCs w:val="22"/>
          <w:lang w:val="fr-BE"/>
        </w:rPr>
        <w:t xml:space="preserve"> en </w:t>
      </w:r>
      <w:r w:rsidR="00DE6B59" w:rsidRPr="00366841">
        <w:rPr>
          <w:rFonts w:ascii="Verdana" w:hAnsi="Verdana"/>
          <w:sz w:val="22"/>
          <w:szCs w:val="22"/>
          <w:lang w:val="fr-BE"/>
        </w:rPr>
        <w:t xml:space="preserve">portefeuille </w:t>
      </w:r>
      <w:r w:rsidR="00C92974">
        <w:rPr>
          <w:rFonts w:ascii="Verdana" w:hAnsi="Verdana"/>
          <w:sz w:val="22"/>
          <w:szCs w:val="22"/>
          <w:lang w:val="fr-BE"/>
        </w:rPr>
        <w:t xml:space="preserve">auprès de </w:t>
      </w:r>
      <w:r w:rsidR="00183934">
        <w:rPr>
          <w:rFonts w:ascii="Verdana" w:hAnsi="Verdana"/>
          <w:sz w:val="22"/>
          <w:szCs w:val="22"/>
          <w:lang w:val="fr-BE"/>
        </w:rPr>
        <w:t>l’entreprise d’assurances</w:t>
      </w:r>
      <w:r w:rsidR="00DE6B59" w:rsidRPr="00366841">
        <w:rPr>
          <w:rFonts w:ascii="Verdana" w:hAnsi="Verdana"/>
          <w:sz w:val="22"/>
          <w:szCs w:val="22"/>
          <w:lang w:val="fr-BE"/>
        </w:rPr>
        <w:t xml:space="preserve">. </w:t>
      </w:r>
    </w:p>
    <w:p w14:paraId="17051CAD" w14:textId="77777777" w:rsidR="00DE6B59" w:rsidRPr="00366841" w:rsidRDefault="00DE6B59" w:rsidP="009B6E5D">
      <w:pPr>
        <w:pStyle w:val="Plattetekstinspringen"/>
        <w:ind w:left="0"/>
        <w:rPr>
          <w:rFonts w:ascii="Verdana" w:hAnsi="Verdana"/>
          <w:sz w:val="22"/>
          <w:szCs w:val="22"/>
          <w:lang w:val="fr-BE"/>
        </w:rPr>
      </w:pPr>
    </w:p>
    <w:p w14:paraId="3A29D7CA" w14:textId="77777777" w:rsidR="00DE6B59" w:rsidRPr="00366841" w:rsidRDefault="004E1649" w:rsidP="00A2574B">
      <w:pPr>
        <w:pStyle w:val="Plattetekstinspringen"/>
        <w:ind w:left="0"/>
        <w:rPr>
          <w:rFonts w:ascii="Verdana" w:hAnsi="Verdana"/>
          <w:sz w:val="22"/>
          <w:szCs w:val="22"/>
          <w:lang w:val="fr-BE"/>
        </w:rPr>
      </w:pPr>
      <w:r>
        <w:rPr>
          <w:rFonts w:ascii="Verdana" w:hAnsi="Verdana"/>
          <w:sz w:val="22"/>
          <w:szCs w:val="22"/>
          <w:lang w:val="fr-BE"/>
        </w:rPr>
        <w:t>8.2</w:t>
      </w:r>
      <w:r>
        <w:rPr>
          <w:rFonts w:ascii="Verdana" w:hAnsi="Verdana"/>
          <w:sz w:val="22"/>
          <w:szCs w:val="22"/>
          <w:lang w:val="fr-BE"/>
        </w:rPr>
        <w:tab/>
      </w:r>
      <w:r w:rsidR="00C92974">
        <w:rPr>
          <w:rFonts w:ascii="Verdana" w:hAnsi="Verdana"/>
          <w:sz w:val="22"/>
          <w:szCs w:val="22"/>
          <w:lang w:val="fr-BE"/>
        </w:rPr>
        <w:t>L</w:t>
      </w:r>
      <w:r w:rsidR="00183934">
        <w:rPr>
          <w:rFonts w:ascii="Verdana" w:hAnsi="Verdana"/>
          <w:sz w:val="22"/>
          <w:szCs w:val="22"/>
          <w:lang w:val="fr-BE"/>
        </w:rPr>
        <w:t>’entreprise d’assurances</w:t>
      </w:r>
      <w:r w:rsidR="00DE6B59" w:rsidRPr="00366841">
        <w:rPr>
          <w:rFonts w:ascii="Verdana" w:hAnsi="Verdana"/>
          <w:sz w:val="22"/>
          <w:szCs w:val="22"/>
          <w:lang w:val="fr-BE"/>
        </w:rPr>
        <w:t xml:space="preserve"> </w:t>
      </w:r>
      <w:r w:rsidR="00C92974">
        <w:rPr>
          <w:rFonts w:ascii="Verdana" w:hAnsi="Verdana"/>
          <w:sz w:val="22"/>
          <w:szCs w:val="22"/>
          <w:lang w:val="fr-BE"/>
        </w:rPr>
        <w:t>peut immédiatement mettre fin à la présente convention si </w:t>
      </w:r>
      <w:r w:rsidR="00DE6B59" w:rsidRPr="00366841">
        <w:rPr>
          <w:rFonts w:ascii="Verdana" w:hAnsi="Verdana"/>
          <w:sz w:val="22"/>
          <w:szCs w:val="22"/>
          <w:lang w:val="fr-BE"/>
        </w:rPr>
        <w:t>:</w:t>
      </w:r>
    </w:p>
    <w:p w14:paraId="72482A09" w14:textId="77777777" w:rsidR="00DE6B59" w:rsidRPr="00366841" w:rsidRDefault="00DE6B59" w:rsidP="009B6E5D">
      <w:pPr>
        <w:pStyle w:val="Plattetekstinspringen"/>
        <w:ind w:left="0"/>
        <w:rPr>
          <w:rFonts w:ascii="Verdana" w:hAnsi="Verdana"/>
          <w:sz w:val="22"/>
          <w:szCs w:val="22"/>
          <w:lang w:val="fr-BE"/>
        </w:rPr>
      </w:pPr>
    </w:p>
    <w:p w14:paraId="55818A50" w14:textId="77777777" w:rsidR="00DE6B59" w:rsidRPr="00366841" w:rsidRDefault="007D445B" w:rsidP="009B6E5D">
      <w:pPr>
        <w:pStyle w:val="Plattetekstinspringen"/>
        <w:numPr>
          <w:ilvl w:val="0"/>
          <w:numId w:val="6"/>
        </w:numPr>
        <w:tabs>
          <w:tab w:val="clear" w:pos="360"/>
          <w:tab w:val="num" w:pos="720"/>
        </w:tabs>
        <w:ind w:left="720"/>
        <w:rPr>
          <w:rFonts w:ascii="Verdana" w:hAnsi="Verdana"/>
          <w:sz w:val="22"/>
          <w:szCs w:val="22"/>
          <w:lang w:val="fr-BE"/>
        </w:rPr>
      </w:pPr>
      <w:r>
        <w:rPr>
          <w:rFonts w:ascii="Verdana" w:hAnsi="Verdana"/>
          <w:sz w:val="22"/>
          <w:szCs w:val="22"/>
          <w:lang w:val="fr-BE"/>
        </w:rPr>
        <w:t>le courtier en</w:t>
      </w:r>
      <w:r w:rsidR="00366841">
        <w:rPr>
          <w:rFonts w:ascii="Verdana" w:hAnsi="Verdana"/>
          <w:sz w:val="22"/>
          <w:szCs w:val="22"/>
          <w:lang w:val="fr-BE"/>
        </w:rPr>
        <w:t xml:space="preserve"> assurances</w:t>
      </w:r>
    </w:p>
    <w:p w14:paraId="65A40064" w14:textId="77777777" w:rsidR="00DE6B59" w:rsidRPr="00366841" w:rsidRDefault="00DE6B59" w:rsidP="009B6E5D">
      <w:pPr>
        <w:pStyle w:val="Plattetekstinspringen"/>
        <w:numPr>
          <w:ilvl w:val="0"/>
          <w:numId w:val="7"/>
        </w:numPr>
        <w:tabs>
          <w:tab w:val="clear" w:pos="720"/>
          <w:tab w:val="num" w:pos="1080"/>
        </w:tabs>
        <w:ind w:left="1080"/>
        <w:rPr>
          <w:rFonts w:ascii="Verdana" w:hAnsi="Verdana"/>
          <w:sz w:val="22"/>
          <w:szCs w:val="22"/>
          <w:lang w:val="fr-BE"/>
        </w:rPr>
      </w:pPr>
      <w:r w:rsidRPr="00366841">
        <w:rPr>
          <w:rFonts w:ascii="Verdana" w:hAnsi="Verdana"/>
          <w:sz w:val="22"/>
          <w:szCs w:val="22"/>
          <w:lang w:val="fr-BE"/>
        </w:rPr>
        <w:t>n</w:t>
      </w:r>
      <w:r w:rsidR="00C92974">
        <w:rPr>
          <w:rFonts w:ascii="Verdana" w:hAnsi="Verdana"/>
          <w:sz w:val="22"/>
          <w:szCs w:val="22"/>
          <w:lang w:val="fr-BE"/>
        </w:rPr>
        <w:t xml:space="preserve">e dispose plus d’un numéro </w:t>
      </w:r>
      <w:r w:rsidR="00284124" w:rsidRPr="00366841">
        <w:rPr>
          <w:rFonts w:ascii="Verdana" w:hAnsi="Verdana"/>
          <w:sz w:val="22"/>
          <w:szCs w:val="22"/>
          <w:lang w:val="fr-BE"/>
        </w:rPr>
        <w:t>FSMA</w:t>
      </w:r>
      <w:r w:rsidR="00C92974">
        <w:rPr>
          <w:rFonts w:ascii="Verdana" w:hAnsi="Verdana"/>
          <w:sz w:val="22"/>
          <w:szCs w:val="22"/>
          <w:lang w:val="fr-BE"/>
        </w:rPr>
        <w:t> </w:t>
      </w:r>
      <w:r w:rsidRPr="00366841">
        <w:rPr>
          <w:rFonts w:ascii="Verdana" w:hAnsi="Verdana"/>
          <w:sz w:val="22"/>
          <w:szCs w:val="22"/>
          <w:lang w:val="fr-BE"/>
        </w:rPr>
        <w:t>;</w:t>
      </w:r>
    </w:p>
    <w:p w14:paraId="5FAFFAA8" w14:textId="77777777" w:rsidR="00DE6B59" w:rsidRPr="00366841" w:rsidRDefault="00C92974" w:rsidP="009B6E5D">
      <w:pPr>
        <w:pStyle w:val="Plattetekstinspringen"/>
        <w:numPr>
          <w:ilvl w:val="0"/>
          <w:numId w:val="7"/>
        </w:numPr>
        <w:tabs>
          <w:tab w:val="clear" w:pos="720"/>
          <w:tab w:val="num" w:pos="1080"/>
        </w:tabs>
        <w:ind w:left="1080"/>
        <w:rPr>
          <w:rFonts w:ascii="Verdana" w:hAnsi="Verdana"/>
          <w:sz w:val="22"/>
          <w:szCs w:val="22"/>
          <w:lang w:val="fr-BE"/>
        </w:rPr>
      </w:pPr>
      <w:r>
        <w:rPr>
          <w:rFonts w:ascii="Verdana" w:hAnsi="Verdana"/>
          <w:sz w:val="22"/>
          <w:szCs w:val="22"/>
          <w:lang w:val="fr-BE"/>
        </w:rPr>
        <w:t>est déclaré en faillite </w:t>
      </w:r>
      <w:r w:rsidR="00DE6B59" w:rsidRPr="00366841">
        <w:rPr>
          <w:rFonts w:ascii="Verdana" w:hAnsi="Verdana"/>
          <w:sz w:val="22"/>
          <w:szCs w:val="22"/>
          <w:lang w:val="fr-BE"/>
        </w:rPr>
        <w:t>;</w:t>
      </w:r>
    </w:p>
    <w:p w14:paraId="7D2FE24F" w14:textId="77777777" w:rsidR="00DE6B59" w:rsidRPr="00366841" w:rsidRDefault="00C92974" w:rsidP="009B6E5D">
      <w:pPr>
        <w:numPr>
          <w:ilvl w:val="0"/>
          <w:numId w:val="8"/>
        </w:numPr>
        <w:tabs>
          <w:tab w:val="clear" w:pos="720"/>
          <w:tab w:val="num" w:pos="1080"/>
        </w:tabs>
        <w:ind w:left="1080"/>
        <w:jc w:val="both"/>
        <w:rPr>
          <w:rFonts w:ascii="Verdana" w:hAnsi="Verdana"/>
          <w:szCs w:val="22"/>
          <w:lang w:val="fr-BE"/>
        </w:rPr>
      </w:pPr>
      <w:r>
        <w:rPr>
          <w:rFonts w:ascii="Verdana" w:hAnsi="Verdana"/>
          <w:szCs w:val="22"/>
          <w:lang w:val="fr-BE"/>
        </w:rPr>
        <w:t xml:space="preserve">fait l’objet d’une condamnation pénale </w:t>
      </w:r>
      <w:r w:rsidR="004E1649">
        <w:rPr>
          <w:rFonts w:ascii="Verdana" w:hAnsi="Verdana"/>
          <w:szCs w:val="22"/>
          <w:lang w:val="fr-BE"/>
        </w:rPr>
        <w:t>mettant en cause son honorabilité professionnelle, sa réputation d’honnêteté ou ses compétences professionnelles ;</w:t>
      </w:r>
    </w:p>
    <w:p w14:paraId="3109E464" w14:textId="77777777" w:rsidR="00DE6B59" w:rsidRPr="00366841" w:rsidRDefault="00DE6B59" w:rsidP="009B6E5D">
      <w:pPr>
        <w:jc w:val="both"/>
        <w:rPr>
          <w:rFonts w:ascii="Verdana" w:hAnsi="Verdana"/>
          <w:szCs w:val="22"/>
          <w:lang w:val="fr-BE"/>
        </w:rPr>
      </w:pPr>
      <w:r w:rsidRPr="00366841">
        <w:rPr>
          <w:rFonts w:ascii="Verdana" w:hAnsi="Verdana"/>
          <w:szCs w:val="22"/>
          <w:lang w:val="fr-BE"/>
        </w:rPr>
        <w:t xml:space="preserve">      </w:t>
      </w:r>
    </w:p>
    <w:p w14:paraId="638B952F" w14:textId="77777777" w:rsidR="00DE6B59" w:rsidRPr="00366841" w:rsidRDefault="00183934" w:rsidP="004E1649">
      <w:pPr>
        <w:numPr>
          <w:ilvl w:val="0"/>
          <w:numId w:val="6"/>
        </w:numPr>
        <w:tabs>
          <w:tab w:val="clear" w:pos="360"/>
        </w:tabs>
        <w:ind w:left="709"/>
        <w:jc w:val="both"/>
        <w:rPr>
          <w:rFonts w:ascii="Verdana" w:hAnsi="Verdana"/>
          <w:szCs w:val="22"/>
          <w:lang w:val="fr-BE"/>
        </w:rPr>
      </w:pPr>
      <w:r>
        <w:rPr>
          <w:rFonts w:ascii="Verdana" w:hAnsi="Verdana"/>
          <w:szCs w:val="22"/>
          <w:lang w:val="fr-BE"/>
        </w:rPr>
        <w:t>l’entreprise d’assurances</w:t>
      </w:r>
      <w:r w:rsidR="00DE6B59" w:rsidRPr="00366841">
        <w:rPr>
          <w:rFonts w:ascii="Verdana" w:hAnsi="Verdana"/>
          <w:szCs w:val="22"/>
          <w:lang w:val="fr-BE"/>
        </w:rPr>
        <w:t xml:space="preserve"> </w:t>
      </w:r>
      <w:r w:rsidR="004E1649">
        <w:rPr>
          <w:rFonts w:ascii="Verdana" w:hAnsi="Verdana"/>
          <w:szCs w:val="22"/>
          <w:lang w:val="fr-BE"/>
        </w:rPr>
        <w:t xml:space="preserve">constate de manière objective des manquements graves dans le chef du </w:t>
      </w:r>
      <w:r w:rsidR="00AF6EB2">
        <w:rPr>
          <w:rFonts w:ascii="Verdana" w:hAnsi="Verdana"/>
          <w:szCs w:val="22"/>
          <w:lang w:val="fr-BE"/>
        </w:rPr>
        <w:t>courtier</w:t>
      </w:r>
      <w:r w:rsidR="00366841">
        <w:rPr>
          <w:rFonts w:ascii="Verdana" w:hAnsi="Verdana"/>
          <w:szCs w:val="22"/>
          <w:lang w:val="fr-BE"/>
        </w:rPr>
        <w:t xml:space="preserve"> en assurances</w:t>
      </w:r>
      <w:r w:rsidR="00DE6B59" w:rsidRPr="00366841">
        <w:rPr>
          <w:rFonts w:ascii="Verdana" w:hAnsi="Verdana"/>
          <w:szCs w:val="22"/>
          <w:lang w:val="fr-BE"/>
        </w:rPr>
        <w:t xml:space="preserve"> </w:t>
      </w:r>
      <w:r w:rsidR="004E1649">
        <w:rPr>
          <w:rFonts w:ascii="Verdana" w:hAnsi="Verdana"/>
          <w:szCs w:val="22"/>
          <w:lang w:val="fr-BE"/>
        </w:rPr>
        <w:t xml:space="preserve">dans l’exercice de ses activités professionnelles et/ou des circonstances susceptibles de lier l’entreprise </w:t>
      </w:r>
      <w:r w:rsidR="00BF0FC6">
        <w:rPr>
          <w:rFonts w:ascii="Verdana" w:hAnsi="Verdana"/>
          <w:szCs w:val="22"/>
          <w:lang w:val="fr-BE"/>
        </w:rPr>
        <w:t xml:space="preserve">d’assurances </w:t>
      </w:r>
      <w:r w:rsidR="004E1649">
        <w:rPr>
          <w:rFonts w:ascii="Verdana" w:hAnsi="Verdana"/>
          <w:szCs w:val="22"/>
          <w:lang w:val="fr-BE"/>
        </w:rPr>
        <w:t>sur la base du mandat apparent (</w:t>
      </w:r>
      <w:r w:rsidR="000C2ED6">
        <w:rPr>
          <w:rFonts w:ascii="Verdana" w:hAnsi="Verdana"/>
          <w:szCs w:val="22"/>
          <w:lang w:val="fr-BE"/>
        </w:rPr>
        <w:t>notamment</w:t>
      </w:r>
      <w:r w:rsidR="00674F0E">
        <w:rPr>
          <w:rFonts w:ascii="Verdana" w:hAnsi="Verdana"/>
          <w:szCs w:val="22"/>
          <w:lang w:val="fr-BE"/>
        </w:rPr>
        <w:t xml:space="preserve"> : </w:t>
      </w:r>
      <w:r w:rsidR="004E1649">
        <w:rPr>
          <w:rFonts w:ascii="Verdana" w:hAnsi="Verdana"/>
          <w:szCs w:val="22"/>
          <w:lang w:val="fr-BE"/>
        </w:rPr>
        <w:t>faux en écritures, détournement de fonds, chèques non couverts ou abus de confiance</w:t>
      </w:r>
      <w:r w:rsidR="00DE6B59" w:rsidRPr="00366841">
        <w:rPr>
          <w:rFonts w:ascii="Verdana" w:hAnsi="Verdana"/>
          <w:szCs w:val="22"/>
          <w:lang w:val="fr-BE"/>
        </w:rPr>
        <w:t>).</w:t>
      </w:r>
    </w:p>
    <w:p w14:paraId="7CE72980" w14:textId="77777777" w:rsidR="00DE6B59" w:rsidRPr="00366841" w:rsidRDefault="00DE6B59" w:rsidP="009B6E5D">
      <w:pPr>
        <w:jc w:val="both"/>
        <w:rPr>
          <w:rFonts w:ascii="Verdana" w:hAnsi="Verdana"/>
          <w:color w:val="FF0000"/>
          <w:szCs w:val="22"/>
          <w:lang w:val="fr-BE"/>
        </w:rPr>
      </w:pPr>
    </w:p>
    <w:p w14:paraId="4B301640" w14:textId="77777777" w:rsidR="00A13973" w:rsidRPr="00366841" w:rsidRDefault="00A2574B" w:rsidP="009B6E5D">
      <w:pPr>
        <w:ind w:left="567" w:hanging="567"/>
        <w:jc w:val="both"/>
        <w:rPr>
          <w:rFonts w:ascii="Verdana" w:hAnsi="Verdana"/>
          <w:szCs w:val="22"/>
          <w:lang w:val="fr-BE"/>
        </w:rPr>
      </w:pPr>
      <w:r w:rsidRPr="00366841">
        <w:rPr>
          <w:rFonts w:ascii="Verdana" w:hAnsi="Verdana"/>
          <w:szCs w:val="22"/>
          <w:lang w:val="fr-BE"/>
        </w:rPr>
        <w:t>8</w:t>
      </w:r>
      <w:r w:rsidR="00885564" w:rsidRPr="00366841">
        <w:rPr>
          <w:rFonts w:ascii="Verdana" w:hAnsi="Verdana"/>
          <w:szCs w:val="22"/>
          <w:lang w:val="fr-BE"/>
        </w:rPr>
        <w:t>.</w:t>
      </w:r>
      <w:r w:rsidR="00C9137F">
        <w:rPr>
          <w:rFonts w:ascii="Verdana" w:hAnsi="Verdana"/>
          <w:szCs w:val="22"/>
          <w:lang w:val="fr-BE"/>
        </w:rPr>
        <w:t>3</w:t>
      </w:r>
      <w:r w:rsidR="004E1649">
        <w:rPr>
          <w:rFonts w:ascii="Verdana" w:hAnsi="Verdana"/>
          <w:szCs w:val="22"/>
          <w:lang w:val="fr-BE"/>
        </w:rPr>
        <w:tab/>
      </w:r>
      <w:r w:rsidR="001743C8">
        <w:rPr>
          <w:rFonts w:ascii="Verdana" w:hAnsi="Verdana"/>
          <w:szCs w:val="22"/>
          <w:lang w:val="fr-BE"/>
        </w:rPr>
        <w:t xml:space="preserve">En cas de </w:t>
      </w:r>
      <w:r w:rsidR="00E65451">
        <w:rPr>
          <w:rFonts w:ascii="Verdana" w:hAnsi="Verdana"/>
          <w:szCs w:val="22"/>
          <w:lang w:val="fr-BE"/>
        </w:rPr>
        <w:t>dénonciation</w:t>
      </w:r>
      <w:r w:rsidR="001743C8">
        <w:rPr>
          <w:rFonts w:ascii="Verdana" w:hAnsi="Verdana"/>
          <w:szCs w:val="22"/>
          <w:lang w:val="fr-BE"/>
        </w:rPr>
        <w:t xml:space="preserve"> par </w:t>
      </w:r>
      <w:r w:rsidR="00183934">
        <w:rPr>
          <w:rFonts w:ascii="Verdana" w:hAnsi="Verdana"/>
          <w:szCs w:val="22"/>
          <w:lang w:val="fr-BE"/>
        </w:rPr>
        <w:t>l’entreprise d’assurances</w:t>
      </w:r>
      <w:r w:rsidR="00885564" w:rsidRPr="00366841">
        <w:rPr>
          <w:rFonts w:ascii="Verdana" w:hAnsi="Verdana"/>
          <w:szCs w:val="22"/>
          <w:lang w:val="fr-BE"/>
        </w:rPr>
        <w:t xml:space="preserve"> </w:t>
      </w:r>
      <w:r w:rsidR="001743C8">
        <w:rPr>
          <w:rFonts w:ascii="Verdana" w:hAnsi="Verdana"/>
          <w:szCs w:val="22"/>
          <w:lang w:val="fr-BE"/>
        </w:rPr>
        <w:t>en application de l’article </w:t>
      </w:r>
      <w:r w:rsidR="00885564" w:rsidRPr="00366841">
        <w:rPr>
          <w:rFonts w:ascii="Verdana" w:hAnsi="Verdana"/>
          <w:szCs w:val="22"/>
          <w:lang w:val="fr-BE"/>
        </w:rPr>
        <w:t xml:space="preserve"> </w:t>
      </w:r>
      <w:r w:rsidR="00450139" w:rsidRPr="00366841">
        <w:rPr>
          <w:rFonts w:ascii="Verdana" w:hAnsi="Verdana"/>
          <w:szCs w:val="22"/>
          <w:lang w:val="fr-BE"/>
        </w:rPr>
        <w:t>8</w:t>
      </w:r>
      <w:r w:rsidR="00DE6B59" w:rsidRPr="00366841">
        <w:rPr>
          <w:rFonts w:ascii="Verdana" w:hAnsi="Verdana"/>
          <w:szCs w:val="22"/>
          <w:lang w:val="fr-BE"/>
        </w:rPr>
        <w:t>.1</w:t>
      </w:r>
      <w:r w:rsidR="007B06F9">
        <w:rPr>
          <w:rFonts w:ascii="Verdana" w:hAnsi="Verdana"/>
          <w:szCs w:val="22"/>
          <w:lang w:val="fr-BE"/>
        </w:rPr>
        <w:t>.</w:t>
      </w:r>
      <w:r w:rsidR="001743C8">
        <w:rPr>
          <w:rFonts w:ascii="Verdana" w:hAnsi="Verdana"/>
          <w:szCs w:val="22"/>
          <w:lang w:val="fr-BE"/>
        </w:rPr>
        <w:t xml:space="preserve">, le </w:t>
      </w:r>
      <w:r w:rsidR="007D445B">
        <w:rPr>
          <w:rFonts w:ascii="Verdana" w:hAnsi="Verdana"/>
          <w:szCs w:val="22"/>
          <w:lang w:val="fr-BE"/>
        </w:rPr>
        <w:t>courtier en</w:t>
      </w:r>
      <w:r w:rsidR="00366841">
        <w:rPr>
          <w:rFonts w:ascii="Verdana" w:hAnsi="Verdana"/>
          <w:szCs w:val="22"/>
          <w:lang w:val="fr-BE"/>
        </w:rPr>
        <w:t xml:space="preserve"> assurances</w:t>
      </w:r>
      <w:r w:rsidR="00DE6B59" w:rsidRPr="00366841">
        <w:rPr>
          <w:rFonts w:ascii="Verdana" w:hAnsi="Verdana"/>
          <w:szCs w:val="22"/>
          <w:lang w:val="fr-BE"/>
        </w:rPr>
        <w:t xml:space="preserve">, </w:t>
      </w:r>
      <w:r w:rsidR="001743C8">
        <w:rPr>
          <w:rFonts w:ascii="Verdana" w:hAnsi="Verdana"/>
          <w:szCs w:val="22"/>
          <w:lang w:val="fr-BE"/>
        </w:rPr>
        <w:t>sans préjudice du droit à résiliation individuelle des contrats d’assurance</w:t>
      </w:r>
      <w:r w:rsidR="00DE6B59" w:rsidRPr="00366841">
        <w:rPr>
          <w:rFonts w:ascii="Verdana" w:hAnsi="Verdana"/>
          <w:szCs w:val="22"/>
          <w:lang w:val="fr-BE"/>
        </w:rPr>
        <w:t xml:space="preserve"> </w:t>
      </w:r>
      <w:r w:rsidR="001743C8">
        <w:rPr>
          <w:rFonts w:ascii="Verdana" w:hAnsi="Verdana"/>
          <w:szCs w:val="22"/>
          <w:lang w:val="fr-BE"/>
        </w:rPr>
        <w:t xml:space="preserve">par </w:t>
      </w:r>
      <w:r w:rsidR="00183934">
        <w:rPr>
          <w:rFonts w:ascii="Verdana" w:hAnsi="Verdana"/>
          <w:szCs w:val="22"/>
          <w:lang w:val="fr-BE"/>
        </w:rPr>
        <w:t>l’entreprise d’assurances</w:t>
      </w:r>
      <w:r w:rsidR="001743C8">
        <w:rPr>
          <w:rFonts w:ascii="Verdana" w:hAnsi="Verdana"/>
          <w:szCs w:val="22"/>
          <w:lang w:val="fr-BE"/>
        </w:rPr>
        <w:t> – résiliations individuelles qui ne peuvent être des mesures collectives – et en accord avec les conditions générales et particulières des contrats d’assurance</w:t>
      </w:r>
      <w:r w:rsidR="00BF0FC6">
        <w:rPr>
          <w:rFonts w:ascii="Verdana" w:hAnsi="Verdana"/>
          <w:szCs w:val="22"/>
          <w:lang w:val="fr-BE"/>
        </w:rPr>
        <w:t>s</w:t>
      </w:r>
      <w:r w:rsidR="001743C8">
        <w:rPr>
          <w:rFonts w:ascii="Verdana" w:hAnsi="Verdana"/>
          <w:szCs w:val="22"/>
          <w:lang w:val="fr-BE"/>
        </w:rPr>
        <w:t xml:space="preserve"> en cours</w:t>
      </w:r>
      <w:r w:rsidR="00DE6B59" w:rsidRPr="00366841">
        <w:rPr>
          <w:rFonts w:ascii="Verdana" w:hAnsi="Verdana"/>
          <w:szCs w:val="22"/>
          <w:lang w:val="fr-BE"/>
        </w:rPr>
        <w:t xml:space="preserve">, </w:t>
      </w:r>
      <w:r w:rsidR="004119E0">
        <w:rPr>
          <w:rFonts w:ascii="Verdana" w:hAnsi="Verdana"/>
          <w:szCs w:val="22"/>
          <w:lang w:val="fr-BE"/>
        </w:rPr>
        <w:t xml:space="preserve">disposera, à partir de la </w:t>
      </w:r>
      <w:r w:rsidR="00E65451">
        <w:rPr>
          <w:rFonts w:ascii="Verdana" w:hAnsi="Verdana"/>
          <w:szCs w:val="22"/>
          <w:lang w:val="fr-BE"/>
        </w:rPr>
        <w:t>dénonciation</w:t>
      </w:r>
      <w:r w:rsidR="004119E0">
        <w:rPr>
          <w:rFonts w:ascii="Verdana" w:hAnsi="Verdana"/>
          <w:szCs w:val="22"/>
          <w:lang w:val="fr-BE"/>
        </w:rPr>
        <w:t xml:space="preserve"> de la présente convention, d’un délai de quinze </w:t>
      </w:r>
      <w:r w:rsidR="00284124" w:rsidRPr="00366841">
        <w:rPr>
          <w:rFonts w:ascii="Verdana" w:hAnsi="Verdana"/>
          <w:szCs w:val="22"/>
          <w:lang w:val="fr-BE"/>
        </w:rPr>
        <w:t>(15)</w:t>
      </w:r>
      <w:r w:rsidR="00DE6B59" w:rsidRPr="00366841">
        <w:rPr>
          <w:rFonts w:ascii="Verdana" w:hAnsi="Verdana"/>
          <w:szCs w:val="22"/>
          <w:lang w:val="fr-BE"/>
        </w:rPr>
        <w:t xml:space="preserve"> </w:t>
      </w:r>
      <w:r w:rsidR="004119E0">
        <w:rPr>
          <w:rFonts w:ascii="Verdana" w:hAnsi="Verdana"/>
          <w:szCs w:val="22"/>
          <w:lang w:val="fr-BE"/>
        </w:rPr>
        <w:t xml:space="preserve">mois pour déplacer le </w:t>
      </w:r>
      <w:r w:rsidR="00DE6B59" w:rsidRPr="00366841">
        <w:rPr>
          <w:rFonts w:ascii="Verdana" w:hAnsi="Verdana"/>
          <w:szCs w:val="22"/>
          <w:lang w:val="fr-BE"/>
        </w:rPr>
        <w:t xml:space="preserve">portefeuille </w:t>
      </w:r>
      <w:r w:rsidR="004119E0">
        <w:rPr>
          <w:rFonts w:ascii="Verdana" w:hAnsi="Verdana"/>
          <w:szCs w:val="22"/>
          <w:lang w:val="fr-BE"/>
        </w:rPr>
        <w:t xml:space="preserve">qu’il détient auprès de </w:t>
      </w:r>
      <w:r w:rsidR="00183934">
        <w:rPr>
          <w:rFonts w:ascii="Verdana" w:hAnsi="Verdana"/>
          <w:szCs w:val="22"/>
          <w:lang w:val="fr-BE"/>
        </w:rPr>
        <w:t>l’entreprise d’assurances</w:t>
      </w:r>
      <w:r w:rsidR="00DE6B59" w:rsidRPr="00366841">
        <w:rPr>
          <w:rFonts w:ascii="Verdana" w:hAnsi="Verdana"/>
          <w:szCs w:val="22"/>
          <w:lang w:val="fr-BE"/>
        </w:rPr>
        <w:t xml:space="preserve">. </w:t>
      </w:r>
      <w:r w:rsidR="004119E0">
        <w:rPr>
          <w:rFonts w:ascii="Verdana" w:hAnsi="Verdana"/>
          <w:szCs w:val="22"/>
          <w:lang w:val="fr-BE"/>
        </w:rPr>
        <w:t>Ce faisant, les dispositions réglementaires, légales</w:t>
      </w:r>
      <w:r w:rsidR="00DE6B59" w:rsidRPr="00366841">
        <w:rPr>
          <w:rStyle w:val="Voetnootmarkering"/>
          <w:rFonts w:ascii="Verdana" w:hAnsi="Verdana"/>
          <w:szCs w:val="22"/>
          <w:lang w:val="fr-BE"/>
        </w:rPr>
        <w:footnoteReference w:id="7"/>
      </w:r>
      <w:r w:rsidR="00DE6B59" w:rsidRPr="00366841">
        <w:rPr>
          <w:rFonts w:ascii="Verdana" w:hAnsi="Verdana"/>
          <w:szCs w:val="22"/>
          <w:lang w:val="fr-BE"/>
        </w:rPr>
        <w:t xml:space="preserve"> </w:t>
      </w:r>
      <w:r w:rsidR="004119E0">
        <w:rPr>
          <w:rFonts w:ascii="Verdana" w:hAnsi="Verdana"/>
          <w:szCs w:val="22"/>
          <w:lang w:val="fr-BE"/>
        </w:rPr>
        <w:t xml:space="preserve">et contractuelles régissant les </w:t>
      </w:r>
      <w:r w:rsidR="00E65451">
        <w:rPr>
          <w:rFonts w:ascii="Verdana" w:hAnsi="Verdana"/>
          <w:szCs w:val="22"/>
          <w:lang w:val="fr-BE"/>
        </w:rPr>
        <w:t>contrats</w:t>
      </w:r>
      <w:r w:rsidR="007030F9">
        <w:rPr>
          <w:rFonts w:ascii="Verdana" w:hAnsi="Verdana"/>
          <w:szCs w:val="22"/>
          <w:lang w:val="fr-BE"/>
        </w:rPr>
        <w:t xml:space="preserve"> d’assurance</w:t>
      </w:r>
      <w:r w:rsidR="00BF0FC6">
        <w:rPr>
          <w:rFonts w:ascii="Verdana" w:hAnsi="Verdana"/>
          <w:szCs w:val="22"/>
          <w:lang w:val="fr-BE"/>
        </w:rPr>
        <w:t>s</w:t>
      </w:r>
      <w:r w:rsidR="00DE6B59" w:rsidRPr="00366841">
        <w:rPr>
          <w:rFonts w:ascii="Verdana" w:hAnsi="Verdana"/>
          <w:szCs w:val="22"/>
          <w:lang w:val="fr-BE"/>
        </w:rPr>
        <w:t xml:space="preserve"> </w:t>
      </w:r>
      <w:r w:rsidR="00E65451">
        <w:rPr>
          <w:rFonts w:ascii="Verdana" w:hAnsi="Verdana"/>
          <w:szCs w:val="22"/>
          <w:lang w:val="fr-BE"/>
        </w:rPr>
        <w:t>individuels</w:t>
      </w:r>
      <w:r w:rsidR="004119E0">
        <w:rPr>
          <w:rFonts w:ascii="Verdana" w:hAnsi="Verdana"/>
          <w:szCs w:val="22"/>
          <w:lang w:val="fr-BE"/>
        </w:rPr>
        <w:t xml:space="preserve"> et la </w:t>
      </w:r>
      <w:r w:rsidR="006436C0">
        <w:rPr>
          <w:rFonts w:ascii="Verdana" w:hAnsi="Verdana"/>
          <w:szCs w:val="22"/>
          <w:lang w:val="fr-BE"/>
        </w:rPr>
        <w:t>présente convention</w:t>
      </w:r>
      <w:r w:rsidR="00DE6B59" w:rsidRPr="00366841">
        <w:rPr>
          <w:rFonts w:ascii="Verdana" w:hAnsi="Verdana"/>
          <w:szCs w:val="22"/>
          <w:lang w:val="fr-BE"/>
        </w:rPr>
        <w:t xml:space="preserve"> </w:t>
      </w:r>
      <w:r w:rsidR="004119E0">
        <w:rPr>
          <w:rFonts w:ascii="Verdana" w:hAnsi="Verdana"/>
          <w:szCs w:val="22"/>
          <w:lang w:val="fr-BE"/>
        </w:rPr>
        <w:t>devront être respectées</w:t>
      </w:r>
      <w:r w:rsidR="00DE6B59" w:rsidRPr="00366841">
        <w:rPr>
          <w:rFonts w:ascii="Verdana" w:hAnsi="Verdana"/>
          <w:szCs w:val="22"/>
          <w:lang w:val="fr-BE"/>
        </w:rPr>
        <w:t>.</w:t>
      </w:r>
    </w:p>
    <w:p w14:paraId="0ED26DBE" w14:textId="77777777" w:rsidR="00A13973" w:rsidRPr="00366841" w:rsidRDefault="00A13973" w:rsidP="009B6E5D">
      <w:pPr>
        <w:ind w:left="360" w:hanging="360"/>
        <w:jc w:val="both"/>
        <w:rPr>
          <w:rFonts w:ascii="Verdana" w:hAnsi="Verdana"/>
          <w:szCs w:val="22"/>
          <w:lang w:val="fr-BE"/>
        </w:rPr>
      </w:pPr>
      <w:r w:rsidRPr="00366841">
        <w:rPr>
          <w:rFonts w:ascii="Verdana" w:hAnsi="Verdana"/>
          <w:szCs w:val="22"/>
          <w:lang w:val="fr-BE"/>
        </w:rPr>
        <w:t xml:space="preserve">     </w:t>
      </w:r>
    </w:p>
    <w:p w14:paraId="39C8D95B" w14:textId="77777777" w:rsidR="00DE6B59" w:rsidRPr="00366841" w:rsidRDefault="004119E0" w:rsidP="004E1649">
      <w:pPr>
        <w:ind w:left="567"/>
        <w:jc w:val="both"/>
        <w:rPr>
          <w:rFonts w:ascii="Verdana" w:hAnsi="Verdana"/>
          <w:szCs w:val="22"/>
          <w:lang w:val="fr-BE"/>
        </w:rPr>
      </w:pPr>
      <w:r>
        <w:rPr>
          <w:rFonts w:ascii="Verdana" w:hAnsi="Verdana"/>
          <w:szCs w:val="22"/>
          <w:lang w:val="fr-BE"/>
        </w:rPr>
        <w:t xml:space="preserve">Cette </w:t>
      </w:r>
      <w:r w:rsidR="00E65451">
        <w:rPr>
          <w:rFonts w:ascii="Verdana" w:hAnsi="Verdana"/>
          <w:szCs w:val="22"/>
          <w:lang w:val="fr-BE"/>
        </w:rPr>
        <w:t>dénonciation</w:t>
      </w:r>
      <w:r>
        <w:rPr>
          <w:rFonts w:ascii="Verdana" w:hAnsi="Verdana"/>
          <w:szCs w:val="22"/>
          <w:lang w:val="fr-BE"/>
        </w:rPr>
        <w:t xml:space="preserve"> ne pourra toutefois pas entraîner une méconnaissance des droits </w:t>
      </w:r>
      <w:r w:rsidR="00195A36">
        <w:rPr>
          <w:rFonts w:ascii="Verdana" w:hAnsi="Verdana"/>
          <w:szCs w:val="22"/>
          <w:lang w:val="fr-BE"/>
        </w:rPr>
        <w:t xml:space="preserve">appartenant </w:t>
      </w:r>
      <w:r>
        <w:rPr>
          <w:rFonts w:ascii="Verdana" w:hAnsi="Verdana"/>
          <w:szCs w:val="22"/>
          <w:lang w:val="fr-BE"/>
        </w:rPr>
        <w:t xml:space="preserve">au </w:t>
      </w:r>
      <w:r w:rsidR="00366841">
        <w:rPr>
          <w:rFonts w:ascii="Verdana" w:hAnsi="Verdana"/>
          <w:szCs w:val="22"/>
          <w:lang w:val="fr-BE"/>
        </w:rPr>
        <w:t>courtier en assurances</w:t>
      </w:r>
      <w:r w:rsidR="00885564" w:rsidRPr="00366841">
        <w:rPr>
          <w:rFonts w:ascii="Verdana" w:hAnsi="Verdana"/>
          <w:szCs w:val="22"/>
          <w:lang w:val="fr-BE"/>
        </w:rPr>
        <w:t xml:space="preserve"> </w:t>
      </w:r>
      <w:r>
        <w:rPr>
          <w:rFonts w:ascii="Verdana" w:hAnsi="Verdana"/>
          <w:szCs w:val="22"/>
          <w:lang w:val="fr-BE"/>
        </w:rPr>
        <w:t>en vertu de l’article </w:t>
      </w:r>
      <w:r w:rsidR="00885564" w:rsidRPr="00366841">
        <w:rPr>
          <w:rFonts w:ascii="Verdana" w:hAnsi="Verdana"/>
          <w:szCs w:val="22"/>
          <w:lang w:val="fr-BE"/>
        </w:rPr>
        <w:t>7</w:t>
      </w:r>
      <w:r w:rsidR="00DE6B59" w:rsidRPr="00366841">
        <w:rPr>
          <w:rFonts w:ascii="Verdana" w:hAnsi="Verdana"/>
          <w:szCs w:val="22"/>
          <w:lang w:val="fr-BE"/>
        </w:rPr>
        <w:t xml:space="preserve"> </w:t>
      </w:r>
      <w:r>
        <w:rPr>
          <w:rFonts w:ascii="Verdana" w:hAnsi="Verdana"/>
          <w:szCs w:val="22"/>
          <w:lang w:val="fr-BE"/>
        </w:rPr>
        <w:t xml:space="preserve">de la </w:t>
      </w:r>
      <w:r w:rsidR="006436C0">
        <w:rPr>
          <w:rFonts w:ascii="Verdana" w:hAnsi="Verdana"/>
          <w:szCs w:val="22"/>
          <w:lang w:val="fr-BE"/>
        </w:rPr>
        <w:t>présente convention</w:t>
      </w:r>
      <w:r w:rsidR="00DE6B59" w:rsidRPr="00366841">
        <w:rPr>
          <w:rFonts w:ascii="Verdana" w:hAnsi="Verdana"/>
          <w:szCs w:val="22"/>
          <w:lang w:val="fr-BE"/>
        </w:rPr>
        <w:t xml:space="preserve">. </w:t>
      </w:r>
      <w:r>
        <w:rPr>
          <w:rFonts w:ascii="Verdana" w:hAnsi="Verdana"/>
          <w:szCs w:val="22"/>
          <w:lang w:val="fr-BE"/>
        </w:rPr>
        <w:t xml:space="preserve">Pendant la période visée (15 mois), le </w:t>
      </w:r>
      <w:r w:rsidR="00366841">
        <w:rPr>
          <w:rFonts w:ascii="Verdana" w:hAnsi="Verdana"/>
          <w:szCs w:val="22"/>
          <w:lang w:val="fr-BE"/>
        </w:rPr>
        <w:t>courtier en assurances</w:t>
      </w:r>
      <w:r w:rsidR="00DE6B59" w:rsidRPr="00366841">
        <w:rPr>
          <w:rFonts w:ascii="Verdana" w:hAnsi="Verdana"/>
          <w:szCs w:val="22"/>
          <w:lang w:val="fr-BE"/>
        </w:rPr>
        <w:t xml:space="preserve"> </w:t>
      </w:r>
      <w:r>
        <w:rPr>
          <w:rFonts w:ascii="Verdana" w:hAnsi="Verdana"/>
          <w:szCs w:val="22"/>
          <w:lang w:val="fr-BE"/>
        </w:rPr>
        <w:t xml:space="preserve">continue d’assurer la gestion des </w:t>
      </w:r>
      <w:r w:rsidR="001743C8">
        <w:rPr>
          <w:rFonts w:ascii="Verdana" w:hAnsi="Verdana"/>
          <w:szCs w:val="22"/>
          <w:lang w:val="fr-BE"/>
        </w:rPr>
        <w:t>contrats d’assurance</w:t>
      </w:r>
      <w:r w:rsidR="00BF0FC6">
        <w:rPr>
          <w:rFonts w:ascii="Verdana" w:hAnsi="Verdana"/>
          <w:szCs w:val="22"/>
          <w:lang w:val="fr-BE"/>
        </w:rPr>
        <w:t>s</w:t>
      </w:r>
      <w:r>
        <w:rPr>
          <w:rFonts w:ascii="Verdana" w:hAnsi="Verdana"/>
          <w:szCs w:val="22"/>
          <w:lang w:val="fr-BE"/>
        </w:rPr>
        <w:t>, sauf dans le cas où le preneur d’assurance</w:t>
      </w:r>
      <w:r w:rsidR="00BF0FC6">
        <w:rPr>
          <w:rFonts w:ascii="Verdana" w:hAnsi="Verdana"/>
          <w:szCs w:val="22"/>
          <w:lang w:val="fr-BE"/>
        </w:rPr>
        <w:t>s</w:t>
      </w:r>
      <w:r>
        <w:rPr>
          <w:rFonts w:ascii="Verdana" w:hAnsi="Verdana"/>
          <w:szCs w:val="22"/>
          <w:lang w:val="fr-BE"/>
        </w:rPr>
        <w:t xml:space="preserve"> confie la gestion de ses assurances à un autre </w:t>
      </w:r>
      <w:r w:rsidR="00D15C6A">
        <w:rPr>
          <w:rFonts w:ascii="Verdana" w:hAnsi="Verdana"/>
          <w:szCs w:val="22"/>
          <w:lang w:val="fr-BE"/>
        </w:rPr>
        <w:t>intermédiaire d’assurances</w:t>
      </w:r>
      <w:r w:rsidR="00A2574B" w:rsidRPr="00366841">
        <w:rPr>
          <w:rFonts w:ascii="Verdana" w:hAnsi="Verdana"/>
          <w:szCs w:val="22"/>
          <w:lang w:val="fr-BE"/>
        </w:rPr>
        <w:t xml:space="preserve">. </w:t>
      </w:r>
    </w:p>
    <w:p w14:paraId="69474EE6" w14:textId="77777777" w:rsidR="00DE6B59" w:rsidRPr="00366841" w:rsidRDefault="00DE6B59" w:rsidP="009B6E5D">
      <w:pPr>
        <w:jc w:val="both"/>
        <w:rPr>
          <w:rFonts w:ascii="Verdana" w:hAnsi="Verdana"/>
          <w:szCs w:val="22"/>
          <w:lang w:val="fr-BE"/>
        </w:rPr>
      </w:pPr>
    </w:p>
    <w:p w14:paraId="6FAABB66" w14:textId="77777777" w:rsidR="00DE6B59" w:rsidRPr="00366841" w:rsidRDefault="00A2574B" w:rsidP="002E33C2">
      <w:pPr>
        <w:ind w:left="567" w:hanging="567"/>
        <w:jc w:val="both"/>
        <w:rPr>
          <w:rFonts w:ascii="Verdana" w:hAnsi="Verdana"/>
          <w:szCs w:val="22"/>
          <w:lang w:val="fr-BE"/>
        </w:rPr>
      </w:pPr>
      <w:r w:rsidRPr="00366841">
        <w:rPr>
          <w:rFonts w:ascii="Verdana" w:hAnsi="Verdana"/>
          <w:szCs w:val="22"/>
          <w:lang w:val="fr-BE"/>
        </w:rPr>
        <w:t>8</w:t>
      </w:r>
      <w:r w:rsidR="00885564" w:rsidRPr="00366841">
        <w:rPr>
          <w:rFonts w:ascii="Verdana" w:hAnsi="Verdana"/>
          <w:szCs w:val="22"/>
          <w:lang w:val="fr-BE"/>
        </w:rPr>
        <w:t>.</w:t>
      </w:r>
      <w:r w:rsidR="00C9137F">
        <w:rPr>
          <w:rFonts w:ascii="Verdana" w:hAnsi="Verdana"/>
          <w:szCs w:val="22"/>
          <w:lang w:val="fr-BE"/>
        </w:rPr>
        <w:t>4</w:t>
      </w:r>
      <w:r w:rsidR="00EA60A8">
        <w:rPr>
          <w:rFonts w:ascii="Verdana" w:hAnsi="Verdana"/>
          <w:szCs w:val="22"/>
          <w:lang w:val="fr-BE"/>
        </w:rPr>
        <w:tab/>
      </w:r>
      <w:r w:rsidR="00EA60A8" w:rsidRPr="00221903">
        <w:rPr>
          <w:rFonts w:ascii="Verdana" w:hAnsi="Verdana"/>
          <w:szCs w:val="22"/>
          <w:lang w:val="fr-BE"/>
        </w:rPr>
        <w:t xml:space="preserve">En cas de </w:t>
      </w:r>
      <w:r w:rsidR="00E65451" w:rsidRPr="00221903">
        <w:rPr>
          <w:rFonts w:ascii="Verdana" w:hAnsi="Verdana"/>
          <w:szCs w:val="22"/>
          <w:lang w:val="fr-BE"/>
        </w:rPr>
        <w:t>dénonciation</w:t>
      </w:r>
      <w:r w:rsidR="00EA60A8" w:rsidRPr="00221903">
        <w:rPr>
          <w:rFonts w:ascii="Verdana" w:hAnsi="Verdana"/>
          <w:szCs w:val="22"/>
          <w:lang w:val="fr-BE"/>
        </w:rPr>
        <w:t xml:space="preserve"> par </w:t>
      </w:r>
      <w:r w:rsidR="00183934" w:rsidRPr="00221903">
        <w:rPr>
          <w:rFonts w:ascii="Verdana" w:hAnsi="Verdana"/>
          <w:szCs w:val="22"/>
          <w:lang w:val="fr-BE"/>
        </w:rPr>
        <w:t>l’entreprise d’assurances</w:t>
      </w:r>
      <w:r w:rsidR="00885564" w:rsidRPr="00221903">
        <w:rPr>
          <w:rFonts w:ascii="Verdana" w:hAnsi="Verdana"/>
          <w:szCs w:val="22"/>
          <w:lang w:val="fr-BE"/>
        </w:rPr>
        <w:t xml:space="preserve"> </w:t>
      </w:r>
      <w:r w:rsidR="00EA60A8" w:rsidRPr="00221903">
        <w:rPr>
          <w:rFonts w:ascii="Verdana" w:hAnsi="Verdana"/>
          <w:szCs w:val="22"/>
          <w:lang w:val="fr-BE"/>
        </w:rPr>
        <w:t>en application de l’article </w:t>
      </w:r>
      <w:r w:rsidR="00450139" w:rsidRPr="00221903">
        <w:rPr>
          <w:rFonts w:ascii="Verdana" w:hAnsi="Verdana"/>
          <w:szCs w:val="22"/>
          <w:lang w:val="fr-BE"/>
        </w:rPr>
        <w:t>8</w:t>
      </w:r>
      <w:r w:rsidR="00DE6B59" w:rsidRPr="00221903">
        <w:rPr>
          <w:rFonts w:ascii="Verdana" w:hAnsi="Verdana"/>
          <w:szCs w:val="22"/>
          <w:lang w:val="fr-BE"/>
        </w:rPr>
        <w:t>.2</w:t>
      </w:r>
      <w:r w:rsidR="00EA60A8" w:rsidRPr="00221903">
        <w:rPr>
          <w:rFonts w:ascii="Verdana" w:hAnsi="Verdana"/>
          <w:szCs w:val="22"/>
          <w:lang w:val="fr-BE"/>
        </w:rPr>
        <w:t xml:space="preserve">, </w:t>
      </w:r>
      <w:r w:rsidR="00183934" w:rsidRPr="00221903">
        <w:rPr>
          <w:rFonts w:ascii="Verdana" w:hAnsi="Verdana"/>
          <w:szCs w:val="22"/>
          <w:lang w:val="fr-BE"/>
        </w:rPr>
        <w:t>l’entreprise d’assurances</w:t>
      </w:r>
      <w:r w:rsidR="00DE6B59" w:rsidRPr="00221903">
        <w:rPr>
          <w:rFonts w:ascii="Verdana" w:hAnsi="Verdana"/>
          <w:szCs w:val="22"/>
          <w:lang w:val="fr-BE"/>
        </w:rPr>
        <w:t xml:space="preserve"> </w:t>
      </w:r>
      <w:r w:rsidR="00EA60A8" w:rsidRPr="00221903">
        <w:rPr>
          <w:rFonts w:ascii="Verdana" w:hAnsi="Verdana"/>
          <w:szCs w:val="22"/>
          <w:lang w:val="fr-BE"/>
        </w:rPr>
        <w:t>assure immédiatement la gestion des contrats d’assurance en cours</w:t>
      </w:r>
      <w:r w:rsidR="002E33C2" w:rsidRPr="00221903">
        <w:rPr>
          <w:rFonts w:ascii="Verdana" w:hAnsi="Verdana"/>
          <w:szCs w:val="22"/>
          <w:lang w:val="fr-BE"/>
        </w:rPr>
        <w:t xml:space="preserve">. Cette gestion ne porte ni atteinte à la </w:t>
      </w:r>
      <w:r w:rsidR="002E33C2" w:rsidRPr="00221903">
        <w:rPr>
          <w:rFonts w:ascii="Verdana" w:hAnsi="Verdana"/>
          <w:szCs w:val="22"/>
          <w:lang w:val="fr-BE"/>
        </w:rPr>
        <w:lastRenderedPageBreak/>
        <w:t xml:space="preserve">propriété du portefeuille du courtier en assurances ni au droit à la </w:t>
      </w:r>
      <w:r w:rsidR="00B64D0F">
        <w:rPr>
          <w:rFonts w:ascii="Verdana" w:hAnsi="Verdana"/>
          <w:szCs w:val="22"/>
          <w:lang w:val="fr-BE"/>
        </w:rPr>
        <w:t>rémunération</w:t>
      </w:r>
      <w:r w:rsidR="002E33C2" w:rsidRPr="00221903">
        <w:rPr>
          <w:rFonts w:ascii="Verdana" w:hAnsi="Verdana"/>
          <w:szCs w:val="22"/>
          <w:lang w:val="fr-BE"/>
        </w:rPr>
        <w:t xml:space="preserve">. </w:t>
      </w:r>
    </w:p>
    <w:p w14:paraId="03E41CD6" w14:textId="77777777" w:rsidR="00AE739B" w:rsidRPr="00366841" w:rsidRDefault="00AE739B" w:rsidP="009B6E5D">
      <w:pPr>
        <w:jc w:val="both"/>
        <w:rPr>
          <w:rFonts w:ascii="Verdana" w:hAnsi="Verdana"/>
          <w:szCs w:val="22"/>
          <w:lang w:val="fr-BE"/>
        </w:rPr>
      </w:pPr>
    </w:p>
    <w:p w14:paraId="6132FD0E" w14:textId="77777777" w:rsidR="00A86F04" w:rsidRPr="00366841" w:rsidRDefault="007030F9" w:rsidP="009B6E5D">
      <w:pPr>
        <w:jc w:val="both"/>
        <w:rPr>
          <w:rFonts w:ascii="Verdana" w:hAnsi="Verdana"/>
          <w:szCs w:val="22"/>
          <w:u w:val="single"/>
          <w:lang w:val="fr-BE"/>
        </w:rPr>
      </w:pPr>
      <w:r>
        <w:rPr>
          <w:rFonts w:ascii="Verdana" w:hAnsi="Verdana"/>
          <w:szCs w:val="22"/>
          <w:u w:val="single"/>
          <w:lang w:val="fr-BE"/>
        </w:rPr>
        <w:t>Article</w:t>
      </w:r>
      <w:r w:rsidR="00885564" w:rsidRPr="00366841">
        <w:rPr>
          <w:rFonts w:ascii="Verdana" w:hAnsi="Verdana"/>
          <w:szCs w:val="22"/>
          <w:u w:val="single"/>
          <w:lang w:val="fr-BE"/>
        </w:rPr>
        <w:t xml:space="preserve"> </w:t>
      </w:r>
      <w:r w:rsidR="00A2574B" w:rsidRPr="00366841">
        <w:rPr>
          <w:rFonts w:ascii="Verdana" w:hAnsi="Verdana"/>
          <w:szCs w:val="22"/>
          <w:u w:val="single"/>
          <w:lang w:val="fr-BE"/>
        </w:rPr>
        <w:t>9</w:t>
      </w:r>
      <w:r w:rsidR="00DE6B59" w:rsidRPr="00366841">
        <w:rPr>
          <w:rFonts w:ascii="Verdana" w:hAnsi="Verdana"/>
          <w:szCs w:val="22"/>
          <w:u w:val="single"/>
          <w:lang w:val="fr-BE"/>
        </w:rPr>
        <w:t xml:space="preserve">. </w:t>
      </w:r>
      <w:r w:rsidR="008650B3">
        <w:rPr>
          <w:rFonts w:ascii="Verdana" w:hAnsi="Verdana"/>
          <w:szCs w:val="22"/>
          <w:u w:val="single"/>
          <w:lang w:val="fr-BE"/>
        </w:rPr>
        <w:t>RÉGLEMENTATION, LÉGISLATION ET RÈGLES DE CONDUITE SECTORIELLES</w:t>
      </w:r>
    </w:p>
    <w:p w14:paraId="7C22EE94" w14:textId="77777777" w:rsidR="00A86F04" w:rsidRPr="00366841" w:rsidRDefault="00A86F04" w:rsidP="009B6E5D">
      <w:pPr>
        <w:jc w:val="both"/>
        <w:rPr>
          <w:rFonts w:ascii="Verdana" w:hAnsi="Verdana"/>
          <w:szCs w:val="22"/>
          <w:u w:val="single"/>
          <w:lang w:val="fr-BE"/>
        </w:rPr>
      </w:pPr>
    </w:p>
    <w:p w14:paraId="6327A491" w14:textId="77777777" w:rsidR="00A86F04" w:rsidRPr="00366841" w:rsidRDefault="00A86F04" w:rsidP="009B6E5D">
      <w:pPr>
        <w:jc w:val="both"/>
        <w:rPr>
          <w:rFonts w:ascii="Verdana" w:hAnsi="Verdana"/>
          <w:szCs w:val="22"/>
          <w:lang w:val="fr-BE"/>
        </w:rPr>
      </w:pPr>
      <w:r w:rsidRPr="00366841">
        <w:rPr>
          <w:rFonts w:ascii="Verdana" w:hAnsi="Verdana"/>
          <w:szCs w:val="22"/>
          <w:u w:val="single"/>
          <w:lang w:val="fr-BE"/>
        </w:rPr>
        <w:t xml:space="preserve">9.1. </w:t>
      </w:r>
      <w:r w:rsidR="008650B3">
        <w:rPr>
          <w:rFonts w:ascii="Verdana" w:hAnsi="Verdana"/>
          <w:szCs w:val="22"/>
          <w:u w:val="single"/>
          <w:lang w:val="fr-BE"/>
        </w:rPr>
        <w:t>Généralités</w:t>
      </w:r>
    </w:p>
    <w:p w14:paraId="02E131CF" w14:textId="77777777" w:rsidR="00A86F04" w:rsidRPr="00366841" w:rsidRDefault="00A86F04" w:rsidP="009B6E5D">
      <w:pPr>
        <w:jc w:val="both"/>
        <w:rPr>
          <w:rFonts w:ascii="Verdana" w:hAnsi="Verdana"/>
          <w:szCs w:val="22"/>
          <w:lang w:val="fr-BE"/>
        </w:rPr>
      </w:pPr>
    </w:p>
    <w:p w14:paraId="14409197" w14:textId="77777777" w:rsidR="00695CF8" w:rsidRDefault="008650B3" w:rsidP="009B6E5D">
      <w:pPr>
        <w:jc w:val="both"/>
        <w:rPr>
          <w:rFonts w:ascii="Verdana" w:hAnsi="Verdana"/>
          <w:szCs w:val="22"/>
          <w:lang w:val="fr-BE"/>
        </w:rPr>
      </w:pPr>
      <w:r>
        <w:rPr>
          <w:rFonts w:ascii="Verdana" w:hAnsi="Verdana"/>
          <w:szCs w:val="22"/>
          <w:lang w:val="fr-BE"/>
        </w:rPr>
        <w:t xml:space="preserve">Le </w:t>
      </w:r>
      <w:r w:rsidR="00366841">
        <w:rPr>
          <w:rFonts w:ascii="Verdana" w:hAnsi="Verdana"/>
          <w:szCs w:val="22"/>
          <w:lang w:val="fr-BE"/>
        </w:rPr>
        <w:t>courtier en assurances</w:t>
      </w:r>
      <w:r w:rsidR="00B77B10" w:rsidRPr="00366841">
        <w:rPr>
          <w:rFonts w:ascii="Verdana" w:hAnsi="Verdana"/>
          <w:szCs w:val="22"/>
          <w:lang w:val="fr-BE"/>
        </w:rPr>
        <w:t xml:space="preserve"> </w:t>
      </w:r>
      <w:r>
        <w:rPr>
          <w:rFonts w:ascii="Verdana" w:hAnsi="Verdana"/>
          <w:szCs w:val="22"/>
          <w:lang w:val="fr-BE"/>
        </w:rPr>
        <w:t xml:space="preserve">et </w:t>
      </w:r>
      <w:r w:rsidR="00AF6EB2">
        <w:rPr>
          <w:rFonts w:ascii="Verdana" w:hAnsi="Verdana"/>
          <w:szCs w:val="22"/>
          <w:lang w:val="fr-BE"/>
        </w:rPr>
        <w:t>l</w:t>
      </w:r>
      <w:r w:rsidR="00FE4F99">
        <w:rPr>
          <w:rFonts w:ascii="Verdana" w:hAnsi="Verdana"/>
          <w:szCs w:val="22"/>
          <w:lang w:val="fr-BE"/>
        </w:rPr>
        <w:t>’</w:t>
      </w:r>
      <w:r w:rsidR="00183934">
        <w:rPr>
          <w:rFonts w:ascii="Verdana" w:hAnsi="Verdana"/>
          <w:szCs w:val="22"/>
          <w:lang w:val="fr-BE"/>
        </w:rPr>
        <w:t>entreprise d’assurances</w:t>
      </w:r>
      <w:r w:rsidR="00B77B10" w:rsidRPr="00366841">
        <w:rPr>
          <w:rFonts w:ascii="Verdana" w:hAnsi="Verdana"/>
          <w:szCs w:val="22"/>
          <w:lang w:val="fr-BE"/>
        </w:rPr>
        <w:t xml:space="preserve"> </w:t>
      </w:r>
      <w:r w:rsidR="00AF6EB2">
        <w:rPr>
          <w:rFonts w:ascii="Verdana" w:hAnsi="Verdana"/>
          <w:szCs w:val="22"/>
          <w:lang w:val="fr-BE"/>
        </w:rPr>
        <w:t xml:space="preserve">s’engagent au respect de la législation et réglementation en vigueur ainsi qu’à </w:t>
      </w:r>
      <w:r w:rsidR="006B0D7F">
        <w:rPr>
          <w:rFonts w:ascii="Verdana" w:hAnsi="Verdana"/>
          <w:szCs w:val="22"/>
          <w:lang w:val="fr-BE"/>
        </w:rPr>
        <w:t xml:space="preserve">l’ensemble </w:t>
      </w:r>
      <w:r w:rsidR="00AF6EB2">
        <w:rPr>
          <w:rFonts w:ascii="Verdana" w:hAnsi="Verdana"/>
          <w:szCs w:val="22"/>
          <w:lang w:val="fr-BE"/>
        </w:rPr>
        <w:t>des règles de con</w:t>
      </w:r>
      <w:r w:rsidR="00E65451">
        <w:rPr>
          <w:rFonts w:ascii="Verdana" w:hAnsi="Verdana"/>
          <w:szCs w:val="22"/>
          <w:lang w:val="fr-BE"/>
        </w:rPr>
        <w:t>duite applicables au secteur de l’</w:t>
      </w:r>
      <w:r w:rsidR="00AF6EB2">
        <w:rPr>
          <w:rFonts w:ascii="Verdana" w:hAnsi="Verdana"/>
          <w:szCs w:val="22"/>
          <w:lang w:val="fr-BE"/>
        </w:rPr>
        <w:t>assurance</w:t>
      </w:r>
      <w:r w:rsidR="00695CF8" w:rsidRPr="00366841">
        <w:rPr>
          <w:rFonts w:ascii="Verdana" w:hAnsi="Verdana"/>
          <w:szCs w:val="22"/>
          <w:lang w:val="fr-BE"/>
        </w:rPr>
        <w:t>.</w:t>
      </w:r>
    </w:p>
    <w:p w14:paraId="0C1E1AF6" w14:textId="77777777" w:rsidR="00AF6EB2" w:rsidRPr="00366841" w:rsidRDefault="00AF6EB2" w:rsidP="009B6E5D">
      <w:pPr>
        <w:jc w:val="both"/>
        <w:rPr>
          <w:rFonts w:ascii="Verdana" w:hAnsi="Verdana"/>
          <w:szCs w:val="22"/>
          <w:lang w:val="fr-BE"/>
        </w:rPr>
      </w:pPr>
    </w:p>
    <w:p w14:paraId="79FD1652" w14:textId="77777777" w:rsidR="00DE6B59" w:rsidRPr="00366841" w:rsidRDefault="00A0063C" w:rsidP="009B6E5D">
      <w:pPr>
        <w:jc w:val="both"/>
        <w:rPr>
          <w:rFonts w:ascii="Verdana" w:hAnsi="Verdana"/>
          <w:color w:val="FF0000"/>
          <w:szCs w:val="22"/>
          <w:u w:val="single"/>
          <w:lang w:val="fr-BE"/>
        </w:rPr>
      </w:pPr>
      <w:r w:rsidRPr="00366841">
        <w:rPr>
          <w:rFonts w:ascii="Verdana" w:hAnsi="Verdana"/>
          <w:szCs w:val="22"/>
          <w:u w:val="single"/>
          <w:lang w:val="fr-BE"/>
        </w:rPr>
        <w:t xml:space="preserve">9.2. </w:t>
      </w:r>
      <w:r w:rsidR="00AF6EB2">
        <w:rPr>
          <w:rFonts w:ascii="Verdana" w:hAnsi="Verdana"/>
          <w:szCs w:val="22"/>
          <w:u w:val="single"/>
          <w:lang w:val="fr-BE"/>
        </w:rPr>
        <w:t>Traitement des données personnelles</w:t>
      </w:r>
      <w:r w:rsidRPr="00366841">
        <w:rPr>
          <w:rFonts w:ascii="Verdana" w:hAnsi="Verdana"/>
          <w:szCs w:val="22"/>
          <w:u w:val="single"/>
          <w:lang w:val="fr-BE"/>
        </w:rPr>
        <w:t xml:space="preserve"> </w:t>
      </w:r>
    </w:p>
    <w:p w14:paraId="7D4E4883" w14:textId="77777777" w:rsidR="00C66B9F" w:rsidRPr="00366841" w:rsidRDefault="00C66B9F" w:rsidP="009B6E5D">
      <w:pPr>
        <w:jc w:val="both"/>
        <w:rPr>
          <w:rFonts w:ascii="Verdana" w:hAnsi="Verdana"/>
          <w:color w:val="FF0000"/>
          <w:szCs w:val="22"/>
          <w:lang w:val="fr-BE"/>
        </w:rPr>
      </w:pPr>
    </w:p>
    <w:p w14:paraId="3F40CC31" w14:textId="77777777" w:rsidR="00C66B9F" w:rsidRPr="00366841" w:rsidRDefault="00A2574B" w:rsidP="00A0063C">
      <w:pPr>
        <w:ind w:left="360"/>
        <w:jc w:val="both"/>
        <w:rPr>
          <w:rFonts w:ascii="Verdana" w:hAnsi="Verdana"/>
          <w:szCs w:val="22"/>
          <w:u w:val="single"/>
          <w:lang w:val="fr-BE"/>
        </w:rPr>
      </w:pPr>
      <w:r w:rsidRPr="00366841">
        <w:rPr>
          <w:rFonts w:ascii="Verdana" w:hAnsi="Verdana"/>
          <w:szCs w:val="22"/>
          <w:u w:val="single"/>
          <w:lang w:val="fr-BE"/>
        </w:rPr>
        <w:t>9</w:t>
      </w:r>
      <w:r w:rsidR="009911BA" w:rsidRPr="00366841">
        <w:rPr>
          <w:rFonts w:ascii="Verdana" w:hAnsi="Verdana"/>
          <w:szCs w:val="22"/>
          <w:u w:val="single"/>
          <w:lang w:val="fr-BE"/>
        </w:rPr>
        <w:t>.</w:t>
      </w:r>
      <w:r w:rsidR="00A0063C" w:rsidRPr="00366841">
        <w:rPr>
          <w:rFonts w:ascii="Verdana" w:hAnsi="Verdana"/>
          <w:szCs w:val="22"/>
          <w:u w:val="single"/>
          <w:lang w:val="fr-BE"/>
        </w:rPr>
        <w:t>2.1.</w:t>
      </w:r>
      <w:r w:rsidR="00C66B9F" w:rsidRPr="00366841">
        <w:rPr>
          <w:rFonts w:ascii="Verdana" w:hAnsi="Verdana"/>
          <w:szCs w:val="22"/>
          <w:u w:val="single"/>
          <w:lang w:val="fr-BE"/>
        </w:rPr>
        <w:t xml:space="preserve"> </w:t>
      </w:r>
      <w:r w:rsidR="00AF6EB2">
        <w:rPr>
          <w:rFonts w:ascii="Verdana" w:hAnsi="Verdana"/>
          <w:szCs w:val="22"/>
          <w:u w:val="single"/>
          <w:lang w:val="fr-BE"/>
        </w:rPr>
        <w:t>Données</w:t>
      </w:r>
      <w:r w:rsidR="00C66B9F" w:rsidRPr="00366841">
        <w:rPr>
          <w:rFonts w:ascii="Verdana" w:hAnsi="Verdana"/>
          <w:szCs w:val="22"/>
          <w:u w:val="single"/>
          <w:lang w:val="fr-BE"/>
        </w:rPr>
        <w:t xml:space="preserve"> </w:t>
      </w:r>
      <w:r w:rsidR="00AF6EB2">
        <w:rPr>
          <w:rFonts w:ascii="Verdana" w:hAnsi="Verdana"/>
          <w:szCs w:val="22"/>
          <w:u w:val="single"/>
          <w:lang w:val="fr-BE"/>
        </w:rPr>
        <w:t xml:space="preserve">du </w:t>
      </w:r>
      <w:r w:rsidR="007030F9">
        <w:rPr>
          <w:rFonts w:ascii="Verdana" w:hAnsi="Verdana"/>
          <w:szCs w:val="22"/>
          <w:u w:val="single"/>
          <w:lang w:val="fr-BE"/>
        </w:rPr>
        <w:t>courtier</w:t>
      </w:r>
      <w:r w:rsidR="00BF0FC6">
        <w:rPr>
          <w:rFonts w:ascii="Verdana" w:hAnsi="Verdana"/>
          <w:szCs w:val="22"/>
          <w:u w:val="single"/>
          <w:lang w:val="fr-BE"/>
        </w:rPr>
        <w:t xml:space="preserve"> en assurances</w:t>
      </w:r>
    </w:p>
    <w:p w14:paraId="33E63E5B" w14:textId="77777777" w:rsidR="00594515" w:rsidRPr="00366841" w:rsidRDefault="00594515" w:rsidP="009B6E5D">
      <w:pPr>
        <w:jc w:val="both"/>
        <w:rPr>
          <w:rFonts w:ascii="Verdana" w:hAnsi="Verdana"/>
          <w:szCs w:val="22"/>
          <w:lang w:val="fr-BE"/>
        </w:rPr>
      </w:pPr>
    </w:p>
    <w:p w14:paraId="22F2F8A2" w14:textId="77777777" w:rsidR="001977F7" w:rsidRPr="00366841" w:rsidRDefault="00AF6EB2" w:rsidP="00E6312C">
      <w:pPr>
        <w:ind w:left="567" w:hanging="147"/>
        <w:jc w:val="both"/>
        <w:rPr>
          <w:rFonts w:ascii="Verdana" w:hAnsi="Verdana"/>
          <w:szCs w:val="22"/>
          <w:lang w:val="fr-BE"/>
        </w:rPr>
      </w:pPr>
      <w:r>
        <w:rPr>
          <w:rFonts w:ascii="Verdana" w:hAnsi="Verdana"/>
          <w:szCs w:val="22"/>
          <w:lang w:val="fr-BE"/>
        </w:rPr>
        <w:t>Les données personnelles</w:t>
      </w:r>
      <w:r w:rsidR="00DE6B59" w:rsidRPr="00366841">
        <w:rPr>
          <w:rFonts w:ascii="Verdana" w:hAnsi="Verdana"/>
          <w:szCs w:val="22"/>
          <w:lang w:val="fr-BE"/>
        </w:rPr>
        <w:t xml:space="preserve"> </w:t>
      </w:r>
      <w:r>
        <w:rPr>
          <w:rFonts w:ascii="Verdana" w:hAnsi="Verdana"/>
          <w:szCs w:val="22"/>
          <w:lang w:val="fr-BE"/>
        </w:rPr>
        <w:t>du courtier</w:t>
      </w:r>
      <w:r w:rsidR="00366841">
        <w:rPr>
          <w:rFonts w:ascii="Verdana" w:hAnsi="Verdana"/>
          <w:szCs w:val="22"/>
          <w:lang w:val="fr-BE"/>
        </w:rPr>
        <w:t xml:space="preserve"> en assurances</w:t>
      </w:r>
      <w:r w:rsidR="00DE6B59" w:rsidRPr="00366841">
        <w:rPr>
          <w:rFonts w:ascii="Verdana" w:hAnsi="Verdana"/>
          <w:szCs w:val="22"/>
          <w:lang w:val="fr-BE"/>
        </w:rPr>
        <w:t xml:space="preserve"> </w:t>
      </w:r>
      <w:r>
        <w:rPr>
          <w:rFonts w:ascii="Verdana" w:hAnsi="Verdana"/>
          <w:szCs w:val="22"/>
          <w:lang w:val="fr-BE"/>
        </w:rPr>
        <w:t>peuvent être utilisées par l’</w:t>
      </w:r>
      <w:r w:rsidR="00183934">
        <w:rPr>
          <w:rFonts w:ascii="Verdana" w:hAnsi="Verdana"/>
          <w:szCs w:val="22"/>
          <w:lang w:val="fr-BE"/>
        </w:rPr>
        <w:t>entreprise d’assurances</w:t>
      </w:r>
      <w:r>
        <w:rPr>
          <w:rFonts w:ascii="Verdana" w:hAnsi="Verdana"/>
          <w:szCs w:val="22"/>
          <w:lang w:val="fr-BE"/>
        </w:rPr>
        <w:t xml:space="preserve"> – dans le </w:t>
      </w:r>
      <w:r w:rsidR="00E65451">
        <w:rPr>
          <w:rFonts w:ascii="Verdana" w:hAnsi="Verdana"/>
          <w:szCs w:val="22"/>
          <w:lang w:val="fr-BE"/>
        </w:rPr>
        <w:t>respect des dispositions</w:t>
      </w:r>
      <w:r w:rsidR="00E6312C">
        <w:rPr>
          <w:rFonts w:ascii="Verdana" w:hAnsi="Verdana"/>
          <w:szCs w:val="22"/>
          <w:lang w:val="fr-BE"/>
        </w:rPr>
        <w:t xml:space="preserve"> </w:t>
      </w:r>
      <w:r w:rsidR="00E6312C">
        <w:rPr>
          <w:lang w:val="fr-BE"/>
        </w:rPr>
        <w:t>du R</w:t>
      </w:r>
      <w:r w:rsidR="00E6312C" w:rsidRPr="00E6312C">
        <w:rPr>
          <w:rFonts w:ascii="Verdana" w:hAnsi="Verdana"/>
          <w:szCs w:val="22"/>
          <w:lang w:val="fr-BE"/>
        </w:rPr>
        <w:t>èglement (UE) 2016/679 du Parlement européen et du Conseil du 27 avril 2016 relatif à la protection des personnes physiques à l'égard du traitement des données à caractère personnel et à la libre circulation de ces données, et abrogeant la directive 95/46/CE (</w:t>
      </w:r>
      <w:r w:rsidR="00E83689">
        <w:rPr>
          <w:rFonts w:ascii="Verdana" w:hAnsi="Verdana"/>
          <w:szCs w:val="22"/>
          <w:lang w:val="fr-BE"/>
        </w:rPr>
        <w:t>R</w:t>
      </w:r>
      <w:r w:rsidR="00E6312C" w:rsidRPr="00E6312C">
        <w:rPr>
          <w:rFonts w:ascii="Verdana" w:hAnsi="Verdana"/>
          <w:szCs w:val="22"/>
          <w:lang w:val="fr-BE"/>
        </w:rPr>
        <w:t xml:space="preserve">èglement </w:t>
      </w:r>
      <w:r w:rsidR="00E83689">
        <w:rPr>
          <w:rFonts w:ascii="Verdana" w:hAnsi="Verdana"/>
          <w:szCs w:val="22"/>
          <w:lang w:val="fr-BE"/>
        </w:rPr>
        <w:t>G</w:t>
      </w:r>
      <w:r w:rsidR="00E6312C" w:rsidRPr="00E6312C">
        <w:rPr>
          <w:rFonts w:ascii="Verdana" w:hAnsi="Verdana"/>
          <w:szCs w:val="22"/>
          <w:lang w:val="fr-BE"/>
        </w:rPr>
        <w:t xml:space="preserve">énéral sur la </w:t>
      </w:r>
      <w:r w:rsidR="00E83689">
        <w:rPr>
          <w:rFonts w:ascii="Verdana" w:hAnsi="Verdana"/>
          <w:szCs w:val="22"/>
          <w:lang w:val="fr-BE"/>
        </w:rPr>
        <w:t>P</w:t>
      </w:r>
      <w:r w:rsidR="00E6312C" w:rsidRPr="00E6312C">
        <w:rPr>
          <w:rFonts w:ascii="Verdana" w:hAnsi="Verdana"/>
          <w:szCs w:val="22"/>
          <w:lang w:val="fr-BE"/>
        </w:rPr>
        <w:t xml:space="preserve">rotection des </w:t>
      </w:r>
      <w:r w:rsidR="00E83689">
        <w:rPr>
          <w:rFonts w:ascii="Verdana" w:hAnsi="Verdana"/>
          <w:szCs w:val="22"/>
          <w:lang w:val="fr-BE"/>
        </w:rPr>
        <w:t>D</w:t>
      </w:r>
      <w:r w:rsidR="00E6312C" w:rsidRPr="00E6312C">
        <w:rPr>
          <w:rFonts w:ascii="Verdana" w:hAnsi="Verdana"/>
          <w:szCs w:val="22"/>
          <w:lang w:val="fr-BE"/>
        </w:rPr>
        <w:t>onnées</w:t>
      </w:r>
      <w:r w:rsidR="00E83689">
        <w:rPr>
          <w:rFonts w:ascii="Verdana" w:hAnsi="Verdana"/>
          <w:szCs w:val="22"/>
          <w:lang w:val="fr-BE"/>
        </w:rPr>
        <w:t xml:space="preserve"> – ci-après RGPD</w:t>
      </w:r>
      <w:r w:rsidR="00E6312C" w:rsidRPr="00E6312C">
        <w:rPr>
          <w:rFonts w:ascii="Verdana" w:hAnsi="Verdana"/>
          <w:szCs w:val="22"/>
          <w:lang w:val="fr-BE"/>
        </w:rPr>
        <w:t>)</w:t>
      </w:r>
      <w:r w:rsidR="00E6312C">
        <w:rPr>
          <w:rFonts w:ascii="Verdana" w:hAnsi="Verdana"/>
          <w:szCs w:val="22"/>
          <w:lang w:val="fr-BE"/>
        </w:rPr>
        <w:t xml:space="preserve"> </w:t>
      </w:r>
      <w:r w:rsidR="00E6312C" w:rsidRPr="00E6312C">
        <w:rPr>
          <w:rFonts w:ascii="Verdana" w:hAnsi="Verdana"/>
          <w:szCs w:val="22"/>
          <w:lang w:val="fr-BE"/>
        </w:rPr>
        <w:t>et la loi du 30 juillet 2018 relative à la protection des personnes physiques à l'égard d</w:t>
      </w:r>
      <w:r w:rsidR="00E6312C">
        <w:rPr>
          <w:rFonts w:ascii="Verdana" w:hAnsi="Verdana"/>
          <w:szCs w:val="22"/>
          <w:lang w:val="fr-BE"/>
        </w:rPr>
        <w:t>es</w:t>
      </w:r>
      <w:r w:rsidR="00E6312C" w:rsidRPr="00E6312C">
        <w:rPr>
          <w:rFonts w:ascii="Verdana" w:hAnsi="Verdana"/>
          <w:szCs w:val="22"/>
          <w:lang w:val="fr-BE"/>
        </w:rPr>
        <w:t xml:space="preserve"> traitement</w:t>
      </w:r>
      <w:r w:rsidR="00E6312C">
        <w:rPr>
          <w:rFonts w:ascii="Verdana" w:hAnsi="Verdana"/>
          <w:szCs w:val="22"/>
          <w:lang w:val="fr-BE"/>
        </w:rPr>
        <w:t>s</w:t>
      </w:r>
      <w:r w:rsidR="00E6312C" w:rsidRPr="00E6312C">
        <w:rPr>
          <w:rFonts w:ascii="Verdana" w:hAnsi="Verdana"/>
          <w:szCs w:val="22"/>
          <w:lang w:val="fr-BE"/>
        </w:rPr>
        <w:t xml:space="preserve"> de données à caractère personnel</w:t>
      </w:r>
      <w:r w:rsidR="00E6312C">
        <w:rPr>
          <w:rFonts w:ascii="Verdana" w:hAnsi="Verdana"/>
          <w:szCs w:val="22"/>
          <w:lang w:val="fr-BE"/>
        </w:rPr>
        <w:t xml:space="preserve"> </w:t>
      </w:r>
      <w:r w:rsidR="00E65451">
        <w:rPr>
          <w:rFonts w:ascii="Verdana" w:hAnsi="Verdana"/>
          <w:szCs w:val="22"/>
          <w:lang w:val="fr-BE"/>
        </w:rPr>
        <w:t xml:space="preserve"> </w:t>
      </w:r>
      <w:r w:rsidR="00DE6B59" w:rsidRPr="00366841">
        <w:rPr>
          <w:rFonts w:ascii="Verdana" w:hAnsi="Verdana"/>
          <w:szCs w:val="22"/>
          <w:lang w:val="fr-BE"/>
        </w:rPr>
        <w:t xml:space="preserve">– </w:t>
      </w:r>
      <w:r>
        <w:rPr>
          <w:rFonts w:ascii="Verdana" w:hAnsi="Verdana"/>
          <w:szCs w:val="22"/>
          <w:lang w:val="fr-BE"/>
        </w:rPr>
        <w:t xml:space="preserve">en vue de la gestion et de l’optimisation de la relation entre </w:t>
      </w:r>
      <w:r w:rsidR="00183934">
        <w:rPr>
          <w:rFonts w:ascii="Verdana" w:hAnsi="Verdana"/>
          <w:szCs w:val="22"/>
          <w:lang w:val="fr-BE"/>
        </w:rPr>
        <w:t>l’entreprise d’assurances</w:t>
      </w:r>
      <w:r w:rsidR="00DE6B59" w:rsidRPr="00366841">
        <w:rPr>
          <w:rFonts w:ascii="Verdana" w:hAnsi="Verdana"/>
          <w:szCs w:val="22"/>
          <w:lang w:val="fr-BE"/>
        </w:rPr>
        <w:t xml:space="preserve"> </w:t>
      </w:r>
      <w:r>
        <w:rPr>
          <w:rFonts w:ascii="Verdana" w:hAnsi="Verdana"/>
          <w:szCs w:val="22"/>
          <w:lang w:val="fr-BE"/>
        </w:rPr>
        <w:t xml:space="preserve">et le </w:t>
      </w:r>
      <w:r w:rsidR="00366841">
        <w:rPr>
          <w:rFonts w:ascii="Verdana" w:hAnsi="Verdana"/>
          <w:szCs w:val="22"/>
          <w:lang w:val="fr-BE"/>
        </w:rPr>
        <w:t>courtier en assurances</w:t>
      </w:r>
      <w:r w:rsidR="00DE6B59" w:rsidRPr="00366841">
        <w:rPr>
          <w:rFonts w:ascii="Verdana" w:hAnsi="Verdana"/>
          <w:szCs w:val="22"/>
          <w:lang w:val="fr-BE"/>
        </w:rPr>
        <w:t xml:space="preserve">. </w:t>
      </w:r>
      <w:r w:rsidR="00183934">
        <w:rPr>
          <w:rFonts w:ascii="Verdana" w:hAnsi="Verdana"/>
          <w:szCs w:val="22"/>
          <w:lang w:val="fr-BE"/>
        </w:rPr>
        <w:t>L’entreprise d’assurances</w:t>
      </w:r>
      <w:r w:rsidR="00DE6B59" w:rsidRPr="00366841">
        <w:rPr>
          <w:rFonts w:ascii="Verdana" w:hAnsi="Verdana"/>
          <w:szCs w:val="22"/>
          <w:lang w:val="fr-BE"/>
        </w:rPr>
        <w:t xml:space="preserve"> </w:t>
      </w:r>
      <w:r>
        <w:rPr>
          <w:rFonts w:ascii="Verdana" w:hAnsi="Verdana"/>
          <w:szCs w:val="22"/>
          <w:lang w:val="fr-BE"/>
        </w:rPr>
        <w:t>ne communiquera pas ces données</w:t>
      </w:r>
      <w:r w:rsidR="00DE6B59" w:rsidRPr="00366841">
        <w:rPr>
          <w:rFonts w:ascii="Verdana" w:hAnsi="Verdana"/>
          <w:szCs w:val="22"/>
          <w:lang w:val="fr-BE"/>
        </w:rPr>
        <w:t xml:space="preserve"> </w:t>
      </w:r>
      <w:r>
        <w:rPr>
          <w:rFonts w:ascii="Verdana" w:hAnsi="Verdana"/>
          <w:szCs w:val="22"/>
          <w:lang w:val="fr-BE"/>
        </w:rPr>
        <w:t>à des tiers, sauf obligation légale ou intérêt légitime</w:t>
      </w:r>
      <w:r w:rsidR="00DE6B59" w:rsidRPr="00366841">
        <w:rPr>
          <w:rFonts w:ascii="Verdana" w:hAnsi="Verdana"/>
          <w:szCs w:val="22"/>
          <w:lang w:val="fr-BE"/>
        </w:rPr>
        <w:t xml:space="preserve">. </w:t>
      </w:r>
      <w:r w:rsidR="00183934">
        <w:rPr>
          <w:rFonts w:ascii="Verdana" w:hAnsi="Verdana"/>
          <w:szCs w:val="22"/>
          <w:lang w:val="fr-BE"/>
        </w:rPr>
        <w:t>L’entreprise d’assurances</w:t>
      </w:r>
      <w:r w:rsidR="001977F7" w:rsidRPr="00366841">
        <w:rPr>
          <w:rFonts w:ascii="Verdana" w:hAnsi="Verdana"/>
          <w:szCs w:val="22"/>
          <w:lang w:val="fr-BE"/>
        </w:rPr>
        <w:t xml:space="preserve"> </w:t>
      </w:r>
      <w:r>
        <w:rPr>
          <w:rFonts w:ascii="Verdana" w:hAnsi="Verdana"/>
          <w:szCs w:val="22"/>
          <w:lang w:val="fr-BE"/>
        </w:rPr>
        <w:t xml:space="preserve">est tenue, si possible au préalable et en tout cas </w:t>
      </w:r>
      <w:r w:rsidR="001347B8">
        <w:rPr>
          <w:rFonts w:ascii="Verdana" w:hAnsi="Verdana"/>
          <w:szCs w:val="22"/>
          <w:lang w:val="fr-BE"/>
        </w:rPr>
        <w:t xml:space="preserve">au plus tard </w:t>
      </w:r>
      <w:r>
        <w:rPr>
          <w:rFonts w:ascii="Verdana" w:hAnsi="Verdana"/>
          <w:szCs w:val="22"/>
          <w:lang w:val="fr-BE"/>
        </w:rPr>
        <w:t xml:space="preserve">huit </w:t>
      </w:r>
      <w:r w:rsidR="00E47CFF">
        <w:rPr>
          <w:rFonts w:ascii="Verdana" w:hAnsi="Verdana"/>
          <w:szCs w:val="22"/>
          <w:lang w:val="fr-BE"/>
        </w:rPr>
        <w:t xml:space="preserve">(8) </w:t>
      </w:r>
      <w:r>
        <w:rPr>
          <w:rFonts w:ascii="Verdana" w:hAnsi="Verdana"/>
          <w:szCs w:val="22"/>
          <w:lang w:val="fr-BE"/>
        </w:rPr>
        <w:t xml:space="preserve">jours après la communication des données, d’informer le </w:t>
      </w:r>
      <w:r w:rsidR="007030F9">
        <w:rPr>
          <w:rFonts w:ascii="Verdana" w:hAnsi="Verdana"/>
          <w:szCs w:val="22"/>
          <w:lang w:val="fr-BE"/>
        </w:rPr>
        <w:t>courtier</w:t>
      </w:r>
      <w:r w:rsidR="00030D0C">
        <w:rPr>
          <w:rFonts w:ascii="Verdana" w:hAnsi="Verdana"/>
          <w:szCs w:val="22"/>
          <w:lang w:val="fr-BE"/>
        </w:rPr>
        <w:t xml:space="preserve"> en assurances</w:t>
      </w:r>
      <w:r w:rsidR="00356BE0" w:rsidRPr="00366841">
        <w:rPr>
          <w:rFonts w:ascii="Verdana" w:hAnsi="Verdana"/>
          <w:szCs w:val="22"/>
          <w:lang w:val="fr-BE"/>
        </w:rPr>
        <w:t xml:space="preserve"> </w:t>
      </w:r>
      <w:r>
        <w:rPr>
          <w:rFonts w:ascii="Verdana" w:hAnsi="Verdana"/>
          <w:szCs w:val="22"/>
          <w:lang w:val="fr-BE"/>
        </w:rPr>
        <w:t>d’une telle communication obligatoire de données</w:t>
      </w:r>
      <w:r w:rsidR="001977F7" w:rsidRPr="00366841">
        <w:rPr>
          <w:rFonts w:ascii="Verdana" w:hAnsi="Verdana"/>
          <w:szCs w:val="22"/>
          <w:lang w:val="fr-BE"/>
        </w:rPr>
        <w:t xml:space="preserve"> </w:t>
      </w:r>
      <w:r>
        <w:rPr>
          <w:rFonts w:ascii="Verdana" w:hAnsi="Verdana"/>
          <w:szCs w:val="22"/>
          <w:lang w:val="fr-BE"/>
        </w:rPr>
        <w:t>à des tiers</w:t>
      </w:r>
      <w:r w:rsidR="001977F7" w:rsidRPr="00366841">
        <w:rPr>
          <w:rFonts w:ascii="Verdana" w:hAnsi="Verdana"/>
          <w:szCs w:val="22"/>
          <w:lang w:val="fr-BE"/>
        </w:rPr>
        <w:t xml:space="preserve">. </w:t>
      </w:r>
      <w:r>
        <w:rPr>
          <w:rFonts w:ascii="Verdana" w:hAnsi="Verdana"/>
          <w:szCs w:val="22"/>
          <w:lang w:val="fr-BE"/>
        </w:rPr>
        <w:t xml:space="preserve">Le </w:t>
      </w:r>
      <w:r w:rsidR="00366841">
        <w:rPr>
          <w:rFonts w:ascii="Verdana" w:hAnsi="Verdana"/>
          <w:szCs w:val="22"/>
          <w:lang w:val="fr-BE"/>
        </w:rPr>
        <w:t>courtier en assurances</w:t>
      </w:r>
      <w:r w:rsidR="001977F7" w:rsidRPr="00366841">
        <w:rPr>
          <w:rFonts w:ascii="Verdana" w:hAnsi="Verdana"/>
          <w:szCs w:val="22"/>
          <w:lang w:val="fr-BE"/>
        </w:rPr>
        <w:t xml:space="preserve"> </w:t>
      </w:r>
      <w:r>
        <w:rPr>
          <w:rFonts w:ascii="Verdana" w:hAnsi="Verdana"/>
          <w:szCs w:val="22"/>
          <w:lang w:val="fr-BE"/>
        </w:rPr>
        <w:t>a le droit de consulter ces données</w:t>
      </w:r>
      <w:r w:rsidR="001977F7" w:rsidRPr="00366841">
        <w:rPr>
          <w:rFonts w:ascii="Verdana" w:hAnsi="Verdana"/>
          <w:szCs w:val="22"/>
          <w:lang w:val="fr-BE"/>
        </w:rPr>
        <w:t xml:space="preserve"> </w:t>
      </w:r>
      <w:r>
        <w:rPr>
          <w:rFonts w:ascii="Verdana" w:hAnsi="Verdana"/>
          <w:szCs w:val="22"/>
          <w:lang w:val="fr-BE"/>
        </w:rPr>
        <w:t>et de les corriger le cas échéant</w:t>
      </w:r>
      <w:r w:rsidR="001977F7" w:rsidRPr="00366841">
        <w:rPr>
          <w:rFonts w:ascii="Verdana" w:hAnsi="Verdana"/>
          <w:szCs w:val="22"/>
          <w:lang w:val="fr-BE"/>
        </w:rPr>
        <w:t>.</w:t>
      </w:r>
    </w:p>
    <w:p w14:paraId="5E3934F1" w14:textId="77777777" w:rsidR="00C66B9F" w:rsidRPr="00366841" w:rsidRDefault="00C66B9F" w:rsidP="009B6E5D">
      <w:pPr>
        <w:ind w:left="567" w:hanging="147"/>
        <w:jc w:val="both"/>
        <w:rPr>
          <w:rFonts w:ascii="Verdana" w:hAnsi="Verdana"/>
          <w:szCs w:val="22"/>
          <w:lang w:val="fr-BE"/>
        </w:rPr>
      </w:pPr>
    </w:p>
    <w:p w14:paraId="53B0F670" w14:textId="77777777" w:rsidR="00C66B9F" w:rsidRPr="00366841" w:rsidRDefault="00A2574B" w:rsidP="00A0063C">
      <w:pPr>
        <w:ind w:firstLine="420"/>
        <w:jc w:val="both"/>
        <w:rPr>
          <w:rFonts w:ascii="Verdana" w:hAnsi="Verdana"/>
          <w:szCs w:val="22"/>
          <w:u w:val="single"/>
          <w:lang w:val="fr-BE"/>
        </w:rPr>
      </w:pPr>
      <w:r w:rsidRPr="00366841">
        <w:rPr>
          <w:rFonts w:ascii="Verdana" w:hAnsi="Verdana"/>
          <w:szCs w:val="22"/>
          <w:u w:val="single"/>
          <w:lang w:val="fr-BE"/>
        </w:rPr>
        <w:t>9.2.</w:t>
      </w:r>
      <w:r w:rsidR="00A0063C" w:rsidRPr="00366841">
        <w:rPr>
          <w:rFonts w:ascii="Verdana" w:hAnsi="Verdana"/>
          <w:szCs w:val="22"/>
          <w:u w:val="single"/>
          <w:lang w:val="fr-BE"/>
        </w:rPr>
        <w:t xml:space="preserve">2. </w:t>
      </w:r>
      <w:r w:rsidR="00AF6EB2">
        <w:rPr>
          <w:rFonts w:ascii="Verdana" w:hAnsi="Verdana"/>
          <w:szCs w:val="22"/>
          <w:u w:val="single"/>
          <w:lang w:val="fr-BE"/>
        </w:rPr>
        <w:t>Données</w:t>
      </w:r>
      <w:r w:rsidR="00C66B9F" w:rsidRPr="00366841">
        <w:rPr>
          <w:rFonts w:ascii="Verdana" w:hAnsi="Verdana"/>
          <w:szCs w:val="22"/>
          <w:u w:val="single"/>
          <w:lang w:val="fr-BE"/>
        </w:rPr>
        <w:t xml:space="preserve"> </w:t>
      </w:r>
      <w:r w:rsidR="00AF6EB2">
        <w:rPr>
          <w:rFonts w:ascii="Verdana" w:hAnsi="Verdana"/>
          <w:szCs w:val="22"/>
          <w:u w:val="single"/>
          <w:lang w:val="fr-BE"/>
        </w:rPr>
        <w:t>de la clientèle</w:t>
      </w:r>
      <w:r w:rsidR="00C66B9F" w:rsidRPr="00366841">
        <w:rPr>
          <w:rFonts w:ascii="Verdana" w:hAnsi="Verdana"/>
          <w:szCs w:val="22"/>
          <w:u w:val="single"/>
          <w:lang w:val="fr-BE"/>
        </w:rPr>
        <w:t xml:space="preserve"> </w:t>
      </w:r>
    </w:p>
    <w:p w14:paraId="46EB0E50" w14:textId="77777777" w:rsidR="00DE6B59" w:rsidRPr="00366841" w:rsidRDefault="00DE6B59" w:rsidP="009B6E5D">
      <w:pPr>
        <w:jc w:val="both"/>
        <w:rPr>
          <w:rFonts w:ascii="Verdana" w:hAnsi="Verdana"/>
          <w:szCs w:val="22"/>
          <w:lang w:val="fr-BE"/>
        </w:rPr>
      </w:pPr>
    </w:p>
    <w:p w14:paraId="4290F4EB" w14:textId="77777777" w:rsidR="004D1D7B" w:rsidRPr="00366841" w:rsidRDefault="00183934" w:rsidP="00B64D0F">
      <w:pPr>
        <w:ind w:left="567" w:hanging="6"/>
        <w:jc w:val="both"/>
        <w:rPr>
          <w:rFonts w:ascii="Verdana" w:hAnsi="Verdana"/>
          <w:szCs w:val="22"/>
          <w:lang w:val="fr-BE"/>
        </w:rPr>
      </w:pPr>
      <w:r>
        <w:rPr>
          <w:rFonts w:ascii="Verdana" w:hAnsi="Verdana"/>
          <w:szCs w:val="22"/>
          <w:lang w:val="fr-BE"/>
        </w:rPr>
        <w:t>L’entreprise d’assurances</w:t>
      </w:r>
      <w:r w:rsidR="001977F7" w:rsidRPr="00366841">
        <w:rPr>
          <w:rFonts w:ascii="Verdana" w:hAnsi="Verdana"/>
          <w:szCs w:val="22"/>
          <w:lang w:val="fr-BE"/>
        </w:rPr>
        <w:t xml:space="preserve"> </w:t>
      </w:r>
      <w:r w:rsidR="00AF6EB2">
        <w:rPr>
          <w:rFonts w:ascii="Verdana" w:hAnsi="Verdana"/>
          <w:szCs w:val="22"/>
          <w:lang w:val="fr-BE"/>
        </w:rPr>
        <w:t>s’engage à prendre les mesures techniques et organisationnelles adéquates en vue de sécuriser les données personnelles</w:t>
      </w:r>
      <w:r w:rsidR="001977F7" w:rsidRPr="00366841">
        <w:rPr>
          <w:rFonts w:ascii="Verdana" w:hAnsi="Verdana"/>
          <w:szCs w:val="22"/>
          <w:lang w:val="fr-BE"/>
        </w:rPr>
        <w:t xml:space="preserve"> </w:t>
      </w:r>
      <w:r w:rsidR="00AF6EB2">
        <w:rPr>
          <w:rFonts w:ascii="Verdana" w:hAnsi="Verdana"/>
          <w:szCs w:val="22"/>
          <w:lang w:val="fr-BE"/>
        </w:rPr>
        <w:t>de la clientèle</w:t>
      </w:r>
      <w:r w:rsidR="00B64D0F">
        <w:rPr>
          <w:rFonts w:ascii="Verdana" w:hAnsi="Verdana"/>
          <w:szCs w:val="22"/>
          <w:lang w:val="fr-BE"/>
        </w:rPr>
        <w:t> ; dans ce cadre, l</w:t>
      </w:r>
      <w:r w:rsidR="007D445B">
        <w:rPr>
          <w:rFonts w:ascii="Verdana" w:hAnsi="Verdana"/>
          <w:szCs w:val="22"/>
          <w:lang w:val="fr-BE"/>
        </w:rPr>
        <w:t>e courtier en</w:t>
      </w:r>
      <w:r w:rsidR="00366841">
        <w:rPr>
          <w:rFonts w:ascii="Verdana" w:hAnsi="Verdana"/>
          <w:szCs w:val="22"/>
          <w:lang w:val="fr-BE"/>
        </w:rPr>
        <w:t xml:space="preserve"> assurances</w:t>
      </w:r>
      <w:r w:rsidR="00024CA0" w:rsidRPr="00366841">
        <w:rPr>
          <w:rFonts w:ascii="Verdana" w:hAnsi="Verdana"/>
          <w:szCs w:val="22"/>
          <w:lang w:val="fr-BE"/>
        </w:rPr>
        <w:t xml:space="preserve"> </w:t>
      </w:r>
      <w:r w:rsidR="007D445B">
        <w:rPr>
          <w:rFonts w:ascii="Verdana" w:hAnsi="Verdana"/>
          <w:szCs w:val="22"/>
          <w:lang w:val="fr-BE"/>
        </w:rPr>
        <w:t xml:space="preserve">ne peut en aucun cas être tenu responsable pour des dommages survenus du fait du non-respect des mesures évoquées ci-dessus par </w:t>
      </w:r>
      <w:r>
        <w:rPr>
          <w:rFonts w:ascii="Verdana" w:hAnsi="Verdana"/>
          <w:szCs w:val="22"/>
          <w:lang w:val="fr-BE"/>
        </w:rPr>
        <w:t>l’entreprise d’assurances</w:t>
      </w:r>
      <w:r w:rsidR="00024CA0" w:rsidRPr="00366841">
        <w:rPr>
          <w:rFonts w:ascii="Verdana" w:hAnsi="Verdana"/>
          <w:szCs w:val="22"/>
          <w:lang w:val="fr-BE"/>
        </w:rPr>
        <w:t xml:space="preserve">. </w:t>
      </w:r>
    </w:p>
    <w:p w14:paraId="4E10BDC0" w14:textId="77777777" w:rsidR="001977F7" w:rsidRDefault="001977F7" w:rsidP="009B6E5D">
      <w:pPr>
        <w:jc w:val="both"/>
        <w:rPr>
          <w:rFonts w:ascii="Verdana" w:hAnsi="Verdana"/>
          <w:szCs w:val="22"/>
          <w:lang w:val="fr-BE"/>
        </w:rPr>
      </w:pPr>
    </w:p>
    <w:p w14:paraId="734C5B8B" w14:textId="77777777" w:rsidR="0092063E" w:rsidRDefault="0092063E" w:rsidP="0092063E">
      <w:pPr>
        <w:ind w:left="561"/>
        <w:jc w:val="both"/>
        <w:rPr>
          <w:rFonts w:ascii="Verdana" w:hAnsi="Verdana"/>
          <w:szCs w:val="22"/>
          <w:lang w:val="fr-BE"/>
        </w:rPr>
      </w:pPr>
      <w:r w:rsidRPr="0092063E">
        <w:rPr>
          <w:rFonts w:ascii="Verdana" w:hAnsi="Verdana"/>
          <w:szCs w:val="22"/>
          <w:lang w:val="fr-BE"/>
        </w:rPr>
        <w:t>Les mesures techniques minimales auxquelles le courtier en assurances doit veiller afin d’éviter la destruction, la perte, la falsification et la consultation ou la diffusion non autorisées des données sont décrites dans un manuel ou des instructions à fournir par l’entreprise d’assurances.</w:t>
      </w:r>
      <w:r w:rsidR="00B64D0F">
        <w:rPr>
          <w:rFonts w:ascii="Verdana" w:hAnsi="Verdana"/>
          <w:szCs w:val="22"/>
          <w:lang w:val="fr-BE"/>
        </w:rPr>
        <w:t xml:space="preserve"> Le courtier est responsable de la bonne exécution de ces instructions.</w:t>
      </w:r>
    </w:p>
    <w:p w14:paraId="5360D9CF" w14:textId="77777777" w:rsidR="0092063E" w:rsidRPr="00366841" w:rsidRDefault="0092063E" w:rsidP="009B6E5D">
      <w:pPr>
        <w:jc w:val="both"/>
        <w:rPr>
          <w:rFonts w:ascii="Verdana" w:hAnsi="Verdana"/>
          <w:szCs w:val="22"/>
          <w:lang w:val="fr-BE"/>
        </w:rPr>
      </w:pPr>
    </w:p>
    <w:p w14:paraId="4590ACD8" w14:textId="77777777" w:rsidR="00105AA5" w:rsidRDefault="00183934" w:rsidP="0092063E">
      <w:pPr>
        <w:ind w:left="567"/>
        <w:jc w:val="both"/>
        <w:rPr>
          <w:rFonts w:ascii="Verdana" w:hAnsi="Verdana"/>
          <w:szCs w:val="22"/>
          <w:lang w:val="fr-BE"/>
        </w:rPr>
      </w:pPr>
      <w:r>
        <w:rPr>
          <w:rFonts w:ascii="Verdana" w:hAnsi="Verdana"/>
          <w:szCs w:val="22"/>
          <w:lang w:val="fr-BE"/>
        </w:rPr>
        <w:t>Les parties</w:t>
      </w:r>
      <w:r w:rsidR="0056744D" w:rsidRPr="00366841">
        <w:rPr>
          <w:rFonts w:ascii="Verdana" w:hAnsi="Verdana"/>
          <w:szCs w:val="22"/>
          <w:lang w:val="fr-BE"/>
        </w:rPr>
        <w:t xml:space="preserve"> </w:t>
      </w:r>
      <w:r w:rsidR="007D445B">
        <w:rPr>
          <w:rFonts w:ascii="Verdana" w:hAnsi="Verdana"/>
          <w:szCs w:val="22"/>
          <w:lang w:val="fr-BE"/>
        </w:rPr>
        <w:t xml:space="preserve">s’engagent à </w:t>
      </w:r>
      <w:r w:rsidR="00F055EC">
        <w:rPr>
          <w:rFonts w:ascii="Verdana" w:hAnsi="Verdana"/>
          <w:szCs w:val="22"/>
          <w:lang w:val="fr-BE"/>
        </w:rPr>
        <w:t xml:space="preserve">imposer aux membres de leur personnel le respect des obligations découlant du présent article, de même que les dispositions </w:t>
      </w:r>
      <w:r w:rsidR="006251B7">
        <w:rPr>
          <w:rFonts w:ascii="Verdana" w:hAnsi="Verdana"/>
          <w:szCs w:val="22"/>
          <w:lang w:val="fr-BE"/>
        </w:rPr>
        <w:t>du R</w:t>
      </w:r>
      <w:r w:rsidR="00E83689">
        <w:rPr>
          <w:rFonts w:ascii="Verdana" w:hAnsi="Verdana"/>
          <w:szCs w:val="22"/>
          <w:lang w:val="fr-BE"/>
        </w:rPr>
        <w:t xml:space="preserve">GPD. </w:t>
      </w:r>
      <w:r w:rsidR="002548B1" w:rsidRPr="00366841">
        <w:rPr>
          <w:rFonts w:ascii="Verdana" w:hAnsi="Verdana"/>
          <w:szCs w:val="22"/>
          <w:lang w:val="fr-BE"/>
        </w:rPr>
        <w:t>.</w:t>
      </w:r>
    </w:p>
    <w:p w14:paraId="5A43C1B8" w14:textId="77777777" w:rsidR="00466F3A" w:rsidRDefault="00466F3A" w:rsidP="0092063E">
      <w:pPr>
        <w:ind w:left="567"/>
        <w:jc w:val="both"/>
        <w:rPr>
          <w:rFonts w:ascii="Verdana" w:hAnsi="Verdana"/>
          <w:szCs w:val="22"/>
          <w:lang w:val="fr-BE"/>
        </w:rPr>
      </w:pPr>
    </w:p>
    <w:p w14:paraId="746B9538" w14:textId="77777777" w:rsidR="005B1F6B" w:rsidRPr="00366841" w:rsidRDefault="005B1F6B" w:rsidP="001D0B8E">
      <w:pPr>
        <w:jc w:val="both"/>
        <w:rPr>
          <w:rFonts w:ascii="Verdana" w:hAnsi="Verdana"/>
          <w:szCs w:val="22"/>
          <w:lang w:val="fr-BE"/>
        </w:rPr>
      </w:pPr>
    </w:p>
    <w:p w14:paraId="5E487C54" w14:textId="77777777" w:rsidR="001977F7" w:rsidRPr="00366841" w:rsidRDefault="00A2574B" w:rsidP="0092063E">
      <w:pPr>
        <w:ind w:left="420"/>
        <w:jc w:val="both"/>
        <w:rPr>
          <w:rFonts w:ascii="Verdana" w:hAnsi="Verdana"/>
          <w:szCs w:val="22"/>
          <w:lang w:val="fr-BE"/>
        </w:rPr>
      </w:pPr>
      <w:r w:rsidRPr="00BF0FC6">
        <w:rPr>
          <w:rFonts w:ascii="Verdana" w:hAnsi="Verdana"/>
          <w:szCs w:val="22"/>
          <w:u w:val="single"/>
          <w:lang w:val="fr-BE"/>
        </w:rPr>
        <w:lastRenderedPageBreak/>
        <w:t>9.</w:t>
      </w:r>
      <w:r w:rsidR="00A0063C" w:rsidRPr="00BF0FC6">
        <w:rPr>
          <w:rFonts w:ascii="Verdana" w:hAnsi="Verdana"/>
          <w:szCs w:val="22"/>
          <w:u w:val="single"/>
          <w:lang w:val="fr-BE"/>
        </w:rPr>
        <w:t>2.</w:t>
      </w:r>
      <w:r w:rsidRPr="00BF0FC6">
        <w:rPr>
          <w:rFonts w:ascii="Verdana" w:hAnsi="Verdana"/>
          <w:szCs w:val="22"/>
          <w:u w:val="single"/>
          <w:lang w:val="fr-BE"/>
        </w:rPr>
        <w:t>3</w:t>
      </w:r>
      <w:r w:rsidR="00A0063C" w:rsidRPr="00BF0FC6">
        <w:rPr>
          <w:rFonts w:ascii="Verdana" w:hAnsi="Verdana"/>
          <w:szCs w:val="22"/>
          <w:u w:val="single"/>
          <w:lang w:val="fr-BE"/>
        </w:rPr>
        <w:t>.</w:t>
      </w:r>
      <w:r w:rsidRPr="00BF0FC6">
        <w:rPr>
          <w:rFonts w:ascii="Verdana" w:hAnsi="Verdana"/>
          <w:szCs w:val="22"/>
          <w:u w:val="single"/>
          <w:lang w:val="fr-BE"/>
        </w:rPr>
        <w:t xml:space="preserve"> </w:t>
      </w:r>
      <w:r w:rsidR="00571E26" w:rsidRPr="00BF0FC6">
        <w:rPr>
          <w:rFonts w:ascii="Verdana" w:hAnsi="Verdana"/>
          <w:szCs w:val="22"/>
          <w:u w:val="single"/>
          <w:lang w:val="fr-BE"/>
        </w:rPr>
        <w:t>Responsabilité</w:t>
      </w:r>
      <w:r w:rsidR="00571E26">
        <w:rPr>
          <w:rFonts w:ascii="Verdana" w:hAnsi="Verdana"/>
          <w:szCs w:val="22"/>
          <w:u w:val="single"/>
          <w:lang w:val="fr-BE"/>
        </w:rPr>
        <w:t xml:space="preserve"> de l’</w:t>
      </w:r>
      <w:r w:rsidR="00183934">
        <w:rPr>
          <w:rFonts w:ascii="Verdana" w:hAnsi="Verdana"/>
          <w:szCs w:val="22"/>
          <w:u w:val="single"/>
          <w:lang w:val="fr-BE"/>
        </w:rPr>
        <w:t>entreprise d’assurances</w:t>
      </w:r>
      <w:r w:rsidR="00AD69E8" w:rsidRPr="00366841">
        <w:rPr>
          <w:rFonts w:ascii="Verdana" w:hAnsi="Verdana"/>
          <w:szCs w:val="22"/>
          <w:u w:val="single"/>
          <w:lang w:val="fr-BE"/>
        </w:rPr>
        <w:t xml:space="preserve"> </w:t>
      </w:r>
      <w:r w:rsidR="00571E26">
        <w:rPr>
          <w:rFonts w:ascii="Verdana" w:hAnsi="Verdana"/>
          <w:szCs w:val="22"/>
          <w:u w:val="single"/>
          <w:lang w:val="fr-BE"/>
        </w:rPr>
        <w:t xml:space="preserve">et du </w:t>
      </w:r>
      <w:r w:rsidR="00366841">
        <w:rPr>
          <w:rFonts w:ascii="Verdana" w:hAnsi="Verdana"/>
          <w:szCs w:val="22"/>
          <w:u w:val="single"/>
          <w:lang w:val="fr-BE"/>
        </w:rPr>
        <w:t>courtier en assurances</w:t>
      </w:r>
    </w:p>
    <w:p w14:paraId="1DD68D71" w14:textId="77777777" w:rsidR="00A2574B" w:rsidRPr="00366841" w:rsidRDefault="00A2574B" w:rsidP="00A2574B">
      <w:pPr>
        <w:jc w:val="both"/>
        <w:rPr>
          <w:rFonts w:ascii="Verdana" w:hAnsi="Verdana"/>
          <w:szCs w:val="22"/>
          <w:lang w:val="fr-BE"/>
        </w:rPr>
      </w:pPr>
    </w:p>
    <w:p w14:paraId="4AFCE33E" w14:textId="77777777" w:rsidR="00F41C4B" w:rsidRPr="00366841" w:rsidRDefault="00571E26" w:rsidP="009B6E5D">
      <w:pPr>
        <w:ind w:left="420"/>
        <w:jc w:val="both"/>
        <w:rPr>
          <w:rFonts w:ascii="Verdana" w:hAnsi="Verdana"/>
          <w:szCs w:val="22"/>
          <w:lang w:val="fr-BE"/>
        </w:rPr>
      </w:pPr>
      <w:r>
        <w:rPr>
          <w:rFonts w:ascii="Verdana" w:hAnsi="Verdana"/>
          <w:szCs w:val="22"/>
          <w:lang w:val="fr-BE"/>
        </w:rPr>
        <w:t xml:space="preserve">Pour ce qui concerne la relation entre </w:t>
      </w:r>
      <w:r w:rsidR="00291607">
        <w:rPr>
          <w:rFonts w:ascii="Verdana" w:hAnsi="Verdana"/>
          <w:szCs w:val="22"/>
          <w:lang w:val="fr-BE"/>
        </w:rPr>
        <w:t xml:space="preserve">le responsable du traitement </w:t>
      </w:r>
      <w:r w:rsidR="0092063E">
        <w:rPr>
          <w:rFonts w:ascii="Verdana" w:hAnsi="Verdana"/>
          <w:szCs w:val="22"/>
          <w:lang w:val="fr-BE"/>
        </w:rPr>
        <w:t xml:space="preserve">des données </w:t>
      </w:r>
      <w:r w:rsidR="00291607">
        <w:rPr>
          <w:rFonts w:ascii="Verdana" w:hAnsi="Verdana"/>
          <w:szCs w:val="22"/>
          <w:lang w:val="fr-BE"/>
        </w:rPr>
        <w:t xml:space="preserve">et </w:t>
      </w:r>
      <w:r w:rsidR="00943AE0">
        <w:rPr>
          <w:rFonts w:ascii="Verdana" w:hAnsi="Verdana"/>
          <w:szCs w:val="22"/>
          <w:lang w:val="fr-BE"/>
        </w:rPr>
        <w:t xml:space="preserve">le </w:t>
      </w:r>
      <w:r w:rsidR="00A879EA">
        <w:rPr>
          <w:rFonts w:ascii="Verdana" w:hAnsi="Verdana"/>
          <w:szCs w:val="22"/>
          <w:lang w:val="fr-BE"/>
        </w:rPr>
        <w:t>sous-</w:t>
      </w:r>
      <w:r w:rsidR="00943AE0">
        <w:rPr>
          <w:rFonts w:ascii="Verdana" w:hAnsi="Verdana"/>
          <w:szCs w:val="22"/>
          <w:lang w:val="fr-BE"/>
        </w:rPr>
        <w:t xml:space="preserve">traitant, </w:t>
      </w:r>
      <w:r w:rsidR="00183934">
        <w:rPr>
          <w:rFonts w:ascii="Verdana" w:hAnsi="Verdana"/>
          <w:szCs w:val="22"/>
          <w:lang w:val="fr-BE"/>
        </w:rPr>
        <w:t>les parties</w:t>
      </w:r>
      <w:r w:rsidR="00450139" w:rsidRPr="00366841">
        <w:rPr>
          <w:rFonts w:ascii="Verdana" w:hAnsi="Verdana"/>
          <w:szCs w:val="22"/>
          <w:lang w:val="fr-BE"/>
        </w:rPr>
        <w:t xml:space="preserve"> </w:t>
      </w:r>
      <w:r w:rsidR="00943AE0">
        <w:rPr>
          <w:rFonts w:ascii="Verdana" w:hAnsi="Verdana"/>
          <w:szCs w:val="22"/>
          <w:lang w:val="fr-BE"/>
        </w:rPr>
        <w:t>déclarent que le règlement suivant sera d’application </w:t>
      </w:r>
      <w:r w:rsidR="00450139" w:rsidRPr="00366841">
        <w:rPr>
          <w:rFonts w:ascii="Verdana" w:hAnsi="Verdana"/>
          <w:szCs w:val="22"/>
          <w:lang w:val="fr-BE"/>
        </w:rPr>
        <w:t xml:space="preserve">: </w:t>
      </w:r>
    </w:p>
    <w:p w14:paraId="62A6AE64" w14:textId="77777777" w:rsidR="00A81B9E" w:rsidRPr="00366841" w:rsidRDefault="00A81B9E" w:rsidP="009B6E5D">
      <w:pPr>
        <w:ind w:left="420"/>
        <w:jc w:val="both"/>
        <w:rPr>
          <w:rFonts w:ascii="Verdana" w:hAnsi="Verdana"/>
          <w:szCs w:val="22"/>
          <w:lang w:val="fr-BE"/>
        </w:rPr>
      </w:pPr>
    </w:p>
    <w:p w14:paraId="2F7D2F9C" w14:textId="77777777" w:rsidR="00D00A33" w:rsidRDefault="00E65451" w:rsidP="00A0063C">
      <w:pPr>
        <w:numPr>
          <w:ilvl w:val="0"/>
          <w:numId w:val="8"/>
        </w:numPr>
        <w:tabs>
          <w:tab w:val="clear" w:pos="720"/>
          <w:tab w:val="num" w:pos="1776"/>
        </w:tabs>
        <w:ind w:left="1776"/>
        <w:jc w:val="both"/>
        <w:rPr>
          <w:rFonts w:ascii="Verdana" w:hAnsi="Verdana"/>
          <w:szCs w:val="22"/>
          <w:lang w:val="fr-BE"/>
        </w:rPr>
      </w:pPr>
      <w:r>
        <w:rPr>
          <w:rFonts w:ascii="Verdana" w:hAnsi="Verdana"/>
          <w:szCs w:val="22"/>
          <w:lang w:val="fr-BE"/>
        </w:rPr>
        <w:t>l</w:t>
      </w:r>
      <w:r w:rsidR="001347B8">
        <w:rPr>
          <w:rFonts w:ascii="Verdana" w:hAnsi="Verdana"/>
          <w:szCs w:val="22"/>
          <w:lang w:val="fr-BE"/>
        </w:rPr>
        <w:t>’e</w:t>
      </w:r>
      <w:r w:rsidR="00183934">
        <w:rPr>
          <w:rFonts w:ascii="Verdana" w:hAnsi="Verdana"/>
          <w:szCs w:val="22"/>
          <w:lang w:val="fr-BE"/>
        </w:rPr>
        <w:t>ntreprise d’assurances</w:t>
      </w:r>
      <w:r w:rsidR="00D00A33" w:rsidRPr="00366841">
        <w:rPr>
          <w:rFonts w:ascii="Verdana" w:hAnsi="Verdana"/>
          <w:szCs w:val="22"/>
          <w:lang w:val="fr-BE"/>
        </w:rPr>
        <w:t xml:space="preserve"> </w:t>
      </w:r>
      <w:r w:rsidR="001347B8">
        <w:rPr>
          <w:rFonts w:ascii="Verdana" w:hAnsi="Verdana"/>
          <w:szCs w:val="22"/>
          <w:lang w:val="fr-BE"/>
        </w:rPr>
        <w:t xml:space="preserve">est le responsable du traitement, le courtier </w:t>
      </w:r>
      <w:r w:rsidR="00BF0FC6">
        <w:rPr>
          <w:rFonts w:ascii="Verdana" w:hAnsi="Verdana"/>
          <w:szCs w:val="22"/>
          <w:lang w:val="fr-BE"/>
        </w:rPr>
        <w:t xml:space="preserve">en assurances </w:t>
      </w:r>
      <w:r w:rsidR="001347B8">
        <w:rPr>
          <w:rFonts w:ascii="Verdana" w:hAnsi="Verdana"/>
          <w:szCs w:val="22"/>
          <w:lang w:val="fr-BE"/>
        </w:rPr>
        <w:t xml:space="preserve">est le </w:t>
      </w:r>
      <w:r w:rsidR="00DF475D">
        <w:rPr>
          <w:rFonts w:ascii="Verdana" w:hAnsi="Verdana"/>
          <w:szCs w:val="22"/>
          <w:lang w:val="fr-BE"/>
        </w:rPr>
        <w:t>sous-</w:t>
      </w:r>
      <w:r w:rsidR="001347B8">
        <w:rPr>
          <w:rFonts w:ascii="Verdana" w:hAnsi="Verdana"/>
          <w:szCs w:val="22"/>
          <w:lang w:val="fr-BE"/>
        </w:rPr>
        <w:t>traitant</w:t>
      </w:r>
      <w:r w:rsidR="005B1F6B">
        <w:rPr>
          <w:rFonts w:ascii="Verdana" w:hAnsi="Verdana"/>
          <w:szCs w:val="22"/>
          <w:lang w:val="fr-BE"/>
        </w:rPr>
        <w:t> :</w:t>
      </w:r>
    </w:p>
    <w:p w14:paraId="7098421F" w14:textId="77777777" w:rsidR="005B1F6B" w:rsidRPr="00366841" w:rsidRDefault="005B1F6B" w:rsidP="005B1F6B">
      <w:pPr>
        <w:ind w:left="1776"/>
        <w:jc w:val="both"/>
        <w:rPr>
          <w:rFonts w:ascii="Verdana" w:hAnsi="Verdana"/>
          <w:szCs w:val="22"/>
          <w:lang w:val="fr-BE"/>
        </w:rPr>
      </w:pPr>
    </w:p>
    <w:p w14:paraId="1C2D7FEC" w14:textId="77777777" w:rsidR="00A81B9E" w:rsidRPr="00366841" w:rsidRDefault="001347B8"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Lorsque le courtier en assurances</w:t>
      </w:r>
      <w:r w:rsidRPr="00366841">
        <w:rPr>
          <w:rFonts w:ascii="Verdana" w:hAnsi="Verdana"/>
          <w:szCs w:val="22"/>
          <w:lang w:val="fr-BE" w:eastAsia="nl-BE"/>
        </w:rPr>
        <w:t xml:space="preserve"> </w:t>
      </w:r>
      <w:r>
        <w:rPr>
          <w:rFonts w:ascii="Verdana" w:hAnsi="Verdana"/>
          <w:szCs w:val="22"/>
          <w:lang w:val="fr-BE" w:eastAsia="nl-BE"/>
        </w:rPr>
        <w:t>ag</w:t>
      </w:r>
      <w:r w:rsidR="00E65451">
        <w:rPr>
          <w:rFonts w:ascii="Verdana" w:hAnsi="Verdana"/>
          <w:szCs w:val="22"/>
          <w:lang w:val="fr-BE" w:eastAsia="nl-BE"/>
        </w:rPr>
        <w:t xml:space="preserve">it en tant que </w:t>
      </w:r>
      <w:r w:rsidR="00674F0E">
        <w:rPr>
          <w:rFonts w:ascii="Verdana" w:hAnsi="Verdana"/>
          <w:szCs w:val="22"/>
          <w:lang w:val="fr-BE" w:eastAsia="nl-BE"/>
        </w:rPr>
        <w:t>sous-traitant</w:t>
      </w:r>
      <w:r>
        <w:rPr>
          <w:rFonts w:ascii="Verdana" w:hAnsi="Verdana"/>
          <w:szCs w:val="22"/>
          <w:lang w:val="fr-BE" w:eastAsia="nl-BE"/>
        </w:rPr>
        <w:t>, il n’agit, dans le cadre de la présente convention, que pour le compte de l’</w:t>
      </w:r>
      <w:r w:rsidR="00BF0FC6">
        <w:rPr>
          <w:rFonts w:ascii="Verdana" w:hAnsi="Verdana"/>
          <w:szCs w:val="22"/>
          <w:lang w:val="fr-BE" w:eastAsia="nl-BE"/>
        </w:rPr>
        <w:t>entreprise d’assurances</w:t>
      </w:r>
      <w:r w:rsidR="00A81B9E" w:rsidRPr="00366841">
        <w:rPr>
          <w:rFonts w:ascii="Verdana" w:hAnsi="Verdana"/>
          <w:szCs w:val="22"/>
          <w:lang w:val="fr-BE" w:eastAsia="nl-BE"/>
        </w:rPr>
        <w:t>.</w:t>
      </w:r>
    </w:p>
    <w:p w14:paraId="18914080" w14:textId="77777777" w:rsidR="00D878E7" w:rsidRPr="00366841" w:rsidRDefault="00D878E7" w:rsidP="009B6E5D">
      <w:pPr>
        <w:autoSpaceDE w:val="0"/>
        <w:autoSpaceDN w:val="0"/>
        <w:adjustRightInd w:val="0"/>
        <w:jc w:val="both"/>
        <w:rPr>
          <w:rFonts w:ascii="Verdana" w:hAnsi="Verdana"/>
          <w:szCs w:val="22"/>
          <w:lang w:val="fr-BE" w:eastAsia="nl-BE"/>
        </w:rPr>
      </w:pPr>
    </w:p>
    <w:p w14:paraId="17643815" w14:textId="77777777" w:rsidR="00A81B9E" w:rsidRPr="00366841" w:rsidRDefault="001347B8"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 xml:space="preserve">La communication </w:t>
      </w:r>
      <w:r w:rsidR="00FE4F99">
        <w:rPr>
          <w:rFonts w:ascii="Verdana" w:hAnsi="Verdana"/>
          <w:szCs w:val="22"/>
          <w:lang w:val="fr-BE" w:eastAsia="nl-BE"/>
        </w:rPr>
        <w:t xml:space="preserve">aux tiers par le sous-traitant </w:t>
      </w:r>
      <w:r>
        <w:rPr>
          <w:rFonts w:ascii="Verdana" w:hAnsi="Verdana"/>
          <w:szCs w:val="22"/>
          <w:lang w:val="fr-BE" w:eastAsia="nl-BE"/>
        </w:rPr>
        <w:t>de</w:t>
      </w:r>
      <w:r w:rsidR="00674F0E">
        <w:rPr>
          <w:rFonts w:ascii="Verdana" w:hAnsi="Verdana"/>
          <w:szCs w:val="22"/>
          <w:lang w:val="fr-BE" w:eastAsia="nl-BE"/>
        </w:rPr>
        <w:t xml:space="preserve">s données </w:t>
      </w:r>
      <w:r w:rsidR="006B588D">
        <w:rPr>
          <w:rFonts w:ascii="Verdana" w:hAnsi="Verdana"/>
          <w:szCs w:val="22"/>
          <w:lang w:val="fr-BE" w:eastAsia="nl-BE"/>
        </w:rPr>
        <w:t xml:space="preserve">auxquelles le sous-traitant a accès </w:t>
      </w:r>
      <w:r>
        <w:rPr>
          <w:rFonts w:ascii="Verdana" w:hAnsi="Verdana"/>
          <w:szCs w:val="22"/>
          <w:lang w:val="fr-BE" w:eastAsia="nl-BE"/>
        </w:rPr>
        <w:t xml:space="preserve">est </w:t>
      </w:r>
      <w:r w:rsidR="0092063E">
        <w:rPr>
          <w:rFonts w:ascii="Verdana" w:hAnsi="Verdana"/>
          <w:szCs w:val="22"/>
          <w:lang w:val="fr-BE" w:eastAsia="nl-BE"/>
        </w:rPr>
        <w:t xml:space="preserve">uniquement </w:t>
      </w:r>
      <w:r>
        <w:rPr>
          <w:rFonts w:ascii="Verdana" w:hAnsi="Verdana"/>
          <w:szCs w:val="22"/>
          <w:lang w:val="fr-BE" w:eastAsia="nl-BE"/>
        </w:rPr>
        <w:t xml:space="preserve">autorisée lorsqu’elle est requise du fait ou en vertu d’une </w:t>
      </w:r>
      <w:r w:rsidR="00E65451">
        <w:rPr>
          <w:rFonts w:ascii="Verdana" w:hAnsi="Verdana"/>
          <w:szCs w:val="22"/>
          <w:lang w:val="fr-BE" w:eastAsia="nl-BE"/>
        </w:rPr>
        <w:t>loi</w:t>
      </w:r>
      <w:r w:rsidR="00A81B9E" w:rsidRPr="00366841">
        <w:rPr>
          <w:rFonts w:ascii="Verdana" w:hAnsi="Verdana"/>
          <w:szCs w:val="22"/>
          <w:lang w:val="fr-BE" w:eastAsia="nl-BE"/>
        </w:rPr>
        <w:t xml:space="preserve">. </w:t>
      </w:r>
      <w:r w:rsidR="007D445B">
        <w:rPr>
          <w:rFonts w:ascii="Verdana" w:hAnsi="Verdana"/>
          <w:szCs w:val="22"/>
          <w:lang w:val="fr-BE" w:eastAsia="nl-BE"/>
        </w:rPr>
        <w:t>Le courtier en</w:t>
      </w:r>
      <w:r w:rsidR="00366841">
        <w:rPr>
          <w:rFonts w:ascii="Verdana" w:hAnsi="Verdana"/>
          <w:szCs w:val="22"/>
          <w:lang w:val="fr-BE" w:eastAsia="nl-BE"/>
        </w:rPr>
        <w:t xml:space="preserve"> assurances</w:t>
      </w:r>
      <w:r w:rsidR="00674F0E">
        <w:rPr>
          <w:rFonts w:ascii="Verdana" w:hAnsi="Verdana"/>
          <w:szCs w:val="22"/>
          <w:lang w:val="fr-BE" w:eastAsia="nl-BE"/>
        </w:rPr>
        <w:t xml:space="preserve"> sous</w:t>
      </w:r>
      <w:r w:rsidR="00A81B9E" w:rsidRPr="00366841">
        <w:rPr>
          <w:rFonts w:ascii="Verdana" w:hAnsi="Verdana"/>
          <w:szCs w:val="22"/>
          <w:lang w:val="fr-BE" w:eastAsia="nl-BE"/>
        </w:rPr>
        <w:t>-</w:t>
      </w:r>
      <w:r>
        <w:rPr>
          <w:rFonts w:ascii="Verdana" w:hAnsi="Verdana"/>
          <w:szCs w:val="22"/>
          <w:lang w:val="fr-BE" w:eastAsia="nl-BE"/>
        </w:rPr>
        <w:t xml:space="preserve">traitant </w:t>
      </w:r>
      <w:r>
        <w:rPr>
          <w:rFonts w:ascii="Verdana" w:hAnsi="Verdana"/>
          <w:szCs w:val="22"/>
          <w:lang w:val="fr-BE"/>
        </w:rPr>
        <w:t>est tenu, si possible au préalable mais en tout cas le plus rapidement possible, d’informer l’entreprise d’assurances d’une telle communication obligatoire de données</w:t>
      </w:r>
      <w:r w:rsidRPr="00366841">
        <w:rPr>
          <w:rFonts w:ascii="Verdana" w:hAnsi="Verdana"/>
          <w:szCs w:val="22"/>
          <w:lang w:val="fr-BE"/>
        </w:rPr>
        <w:t xml:space="preserve"> </w:t>
      </w:r>
      <w:r>
        <w:rPr>
          <w:rFonts w:ascii="Verdana" w:hAnsi="Verdana"/>
          <w:szCs w:val="22"/>
          <w:lang w:val="fr-BE"/>
        </w:rPr>
        <w:t>à des tiers</w:t>
      </w:r>
      <w:r w:rsidRPr="00366841">
        <w:rPr>
          <w:rFonts w:ascii="Verdana" w:hAnsi="Verdana"/>
          <w:szCs w:val="22"/>
          <w:lang w:val="fr-BE"/>
        </w:rPr>
        <w:t>.</w:t>
      </w:r>
    </w:p>
    <w:p w14:paraId="7AC83F56" w14:textId="77777777" w:rsidR="00D878E7" w:rsidRPr="00366841" w:rsidRDefault="00D878E7" w:rsidP="009B6E5D">
      <w:pPr>
        <w:autoSpaceDE w:val="0"/>
        <w:autoSpaceDN w:val="0"/>
        <w:adjustRightInd w:val="0"/>
        <w:jc w:val="both"/>
        <w:rPr>
          <w:rFonts w:ascii="Verdana" w:hAnsi="Verdana"/>
          <w:szCs w:val="22"/>
          <w:lang w:val="fr-BE" w:eastAsia="nl-BE"/>
        </w:rPr>
      </w:pPr>
    </w:p>
    <w:p w14:paraId="6F32D1E8" w14:textId="77777777" w:rsidR="00DB1C66" w:rsidRDefault="00DB1C66"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Le courtier en assurances</w:t>
      </w:r>
      <w:r w:rsidR="00674F0E">
        <w:rPr>
          <w:rFonts w:ascii="Verdana" w:hAnsi="Verdana"/>
          <w:szCs w:val="22"/>
          <w:lang w:val="fr-BE" w:eastAsia="nl-BE"/>
        </w:rPr>
        <w:t xml:space="preserve"> sous</w:t>
      </w:r>
      <w:r w:rsidRPr="00366841">
        <w:rPr>
          <w:rFonts w:ascii="Verdana" w:hAnsi="Verdana"/>
          <w:szCs w:val="22"/>
          <w:lang w:val="fr-BE" w:eastAsia="nl-BE"/>
        </w:rPr>
        <w:t>-</w:t>
      </w:r>
      <w:r>
        <w:rPr>
          <w:rFonts w:ascii="Verdana" w:hAnsi="Verdana"/>
          <w:szCs w:val="22"/>
          <w:lang w:val="fr-BE" w:eastAsia="nl-BE"/>
        </w:rPr>
        <w:t>traitant est tenu de limiter l’accès aux données personnelles</w:t>
      </w:r>
      <w:r w:rsidRPr="00366841">
        <w:rPr>
          <w:rFonts w:ascii="Verdana" w:hAnsi="Verdana"/>
          <w:szCs w:val="22"/>
          <w:lang w:val="fr-BE" w:eastAsia="nl-BE"/>
        </w:rPr>
        <w:t xml:space="preserve"> </w:t>
      </w:r>
      <w:r>
        <w:rPr>
          <w:rFonts w:ascii="Verdana" w:hAnsi="Verdana"/>
          <w:szCs w:val="22"/>
          <w:lang w:val="fr-BE" w:eastAsia="nl-BE"/>
        </w:rPr>
        <w:t>traitées aux membres de son personnel – salariés ou indépendants – qui ont besoin des données</w:t>
      </w:r>
      <w:r w:rsidRPr="00366841">
        <w:rPr>
          <w:rFonts w:ascii="Verdana" w:hAnsi="Verdana"/>
          <w:szCs w:val="22"/>
          <w:lang w:val="fr-BE" w:eastAsia="nl-BE"/>
        </w:rPr>
        <w:t xml:space="preserve"> </w:t>
      </w:r>
      <w:r>
        <w:rPr>
          <w:rFonts w:ascii="Verdana" w:hAnsi="Verdana"/>
          <w:szCs w:val="22"/>
          <w:lang w:val="fr-BE" w:eastAsia="nl-BE"/>
        </w:rPr>
        <w:t>pour effectuer les tâches qui leur sont assignées par le courtier</w:t>
      </w:r>
      <w:r w:rsidR="00674F0E">
        <w:rPr>
          <w:rFonts w:ascii="Verdana" w:hAnsi="Verdana"/>
          <w:szCs w:val="22"/>
          <w:lang w:val="fr-BE" w:eastAsia="nl-BE"/>
        </w:rPr>
        <w:t xml:space="preserve"> </w:t>
      </w:r>
      <w:r w:rsidR="0092063E">
        <w:rPr>
          <w:rFonts w:ascii="Verdana" w:hAnsi="Verdana"/>
          <w:szCs w:val="22"/>
          <w:lang w:val="fr-BE" w:eastAsia="nl-BE"/>
        </w:rPr>
        <w:t xml:space="preserve">en assurances </w:t>
      </w:r>
      <w:r w:rsidR="00674F0E">
        <w:rPr>
          <w:rFonts w:ascii="Verdana" w:hAnsi="Verdana"/>
          <w:szCs w:val="22"/>
          <w:lang w:val="fr-BE" w:eastAsia="nl-BE"/>
        </w:rPr>
        <w:t>sous</w:t>
      </w:r>
      <w:r w:rsidRPr="00366841">
        <w:rPr>
          <w:rFonts w:ascii="Verdana" w:hAnsi="Verdana"/>
          <w:szCs w:val="22"/>
          <w:lang w:val="fr-BE" w:eastAsia="nl-BE"/>
        </w:rPr>
        <w:t>-</w:t>
      </w:r>
      <w:r>
        <w:rPr>
          <w:rFonts w:ascii="Verdana" w:hAnsi="Verdana"/>
          <w:szCs w:val="22"/>
          <w:lang w:val="fr-BE" w:eastAsia="nl-BE"/>
        </w:rPr>
        <w:t>traitant</w:t>
      </w:r>
      <w:r w:rsidRPr="00366841">
        <w:rPr>
          <w:rFonts w:ascii="Verdana" w:hAnsi="Verdana"/>
          <w:szCs w:val="22"/>
          <w:lang w:val="fr-BE" w:eastAsia="nl-BE"/>
        </w:rPr>
        <w:t>.</w:t>
      </w:r>
    </w:p>
    <w:p w14:paraId="0BABA14D" w14:textId="77777777" w:rsidR="006B0D7F" w:rsidRDefault="006B0D7F" w:rsidP="00A0063C">
      <w:pPr>
        <w:autoSpaceDE w:val="0"/>
        <w:autoSpaceDN w:val="0"/>
        <w:adjustRightInd w:val="0"/>
        <w:ind w:left="1776"/>
        <w:jc w:val="both"/>
        <w:rPr>
          <w:rFonts w:ascii="Verdana" w:hAnsi="Verdana"/>
          <w:szCs w:val="22"/>
          <w:lang w:val="fr-BE" w:eastAsia="nl-BE"/>
        </w:rPr>
      </w:pPr>
    </w:p>
    <w:p w14:paraId="5257CFBA" w14:textId="77777777" w:rsidR="006B0D7F" w:rsidRDefault="006B0D7F" w:rsidP="00A0063C">
      <w:pPr>
        <w:autoSpaceDE w:val="0"/>
        <w:autoSpaceDN w:val="0"/>
        <w:adjustRightInd w:val="0"/>
        <w:ind w:left="1776"/>
        <w:jc w:val="both"/>
        <w:rPr>
          <w:rFonts w:ascii="Verdana" w:hAnsi="Verdana"/>
          <w:szCs w:val="22"/>
          <w:lang w:val="fr-BE" w:eastAsia="nl-BE"/>
        </w:rPr>
      </w:pPr>
      <w:r>
        <w:rPr>
          <w:rFonts w:ascii="Verdana" w:hAnsi="Verdana"/>
          <w:szCs w:val="22"/>
          <w:lang w:val="fr-BE"/>
        </w:rPr>
        <w:t>Pour le traitement de données sensibles, médicales et judiciaires, le courtier en assurances</w:t>
      </w:r>
      <w:r w:rsidRPr="00366841">
        <w:rPr>
          <w:rFonts w:ascii="Verdana" w:hAnsi="Verdana"/>
          <w:szCs w:val="22"/>
          <w:lang w:val="fr-BE"/>
        </w:rPr>
        <w:t xml:space="preserve"> </w:t>
      </w:r>
      <w:r>
        <w:rPr>
          <w:rFonts w:ascii="Verdana" w:hAnsi="Verdana"/>
          <w:szCs w:val="22"/>
          <w:lang w:val="fr-BE"/>
        </w:rPr>
        <w:t>sous-traitant tient à la disposition de l’</w:t>
      </w:r>
      <w:r w:rsidR="00BF0FC6">
        <w:rPr>
          <w:rFonts w:ascii="Verdana" w:hAnsi="Verdana"/>
          <w:szCs w:val="22"/>
          <w:lang w:val="fr-BE"/>
        </w:rPr>
        <w:t xml:space="preserve">entreprise d’assurances </w:t>
      </w:r>
      <w:r>
        <w:rPr>
          <w:rFonts w:ascii="Verdana" w:hAnsi="Verdana"/>
          <w:szCs w:val="22"/>
          <w:lang w:val="fr-BE"/>
        </w:rPr>
        <w:t>et de l</w:t>
      </w:r>
      <w:r w:rsidR="006251B7">
        <w:rPr>
          <w:rFonts w:ascii="Verdana" w:hAnsi="Verdana"/>
          <w:szCs w:val="22"/>
          <w:lang w:val="fr-BE"/>
        </w:rPr>
        <w:t xml:space="preserve">’Autorité de protection des données </w:t>
      </w:r>
      <w:r>
        <w:rPr>
          <w:rFonts w:ascii="Verdana" w:hAnsi="Verdana"/>
          <w:szCs w:val="22"/>
          <w:lang w:val="fr-BE"/>
        </w:rPr>
        <w:t xml:space="preserve">une liste des </w:t>
      </w:r>
      <w:r w:rsidR="00E17A20">
        <w:rPr>
          <w:rFonts w:ascii="Verdana" w:hAnsi="Verdana"/>
          <w:szCs w:val="22"/>
          <w:lang w:val="fr-BE"/>
        </w:rPr>
        <w:t xml:space="preserve">catégories de </w:t>
      </w:r>
      <w:r>
        <w:rPr>
          <w:rFonts w:ascii="Verdana" w:hAnsi="Verdana"/>
          <w:szCs w:val="22"/>
          <w:lang w:val="fr-BE"/>
        </w:rPr>
        <w:t>personnes participant au traitement de ces données</w:t>
      </w:r>
      <w:r w:rsidRPr="00366841">
        <w:rPr>
          <w:rFonts w:ascii="Verdana" w:hAnsi="Verdana"/>
          <w:szCs w:val="22"/>
          <w:lang w:val="fr-BE"/>
        </w:rPr>
        <w:t xml:space="preserve"> </w:t>
      </w:r>
      <w:r>
        <w:rPr>
          <w:rFonts w:ascii="Verdana" w:hAnsi="Verdana"/>
          <w:szCs w:val="22"/>
          <w:lang w:val="fr-BE"/>
        </w:rPr>
        <w:t>pour le compte de l’entreprise d’assurances</w:t>
      </w:r>
      <w:r w:rsidRPr="00366841">
        <w:rPr>
          <w:rFonts w:ascii="Verdana" w:hAnsi="Verdana"/>
          <w:szCs w:val="22"/>
          <w:lang w:val="fr-BE"/>
        </w:rPr>
        <w:t>.</w:t>
      </w:r>
    </w:p>
    <w:p w14:paraId="0DC8FAB9" w14:textId="77777777" w:rsidR="00D878E7" w:rsidRPr="00366841" w:rsidRDefault="00D878E7" w:rsidP="009B6E5D">
      <w:pPr>
        <w:autoSpaceDE w:val="0"/>
        <w:autoSpaceDN w:val="0"/>
        <w:adjustRightInd w:val="0"/>
        <w:jc w:val="both"/>
        <w:rPr>
          <w:rFonts w:ascii="Verdana" w:hAnsi="Verdana"/>
          <w:szCs w:val="22"/>
          <w:lang w:val="fr-BE" w:eastAsia="nl-BE"/>
        </w:rPr>
      </w:pPr>
    </w:p>
    <w:p w14:paraId="7247511D" w14:textId="77777777" w:rsidR="005141BD" w:rsidRPr="00366841" w:rsidRDefault="00183934"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L’entreprise d’assurances</w:t>
      </w:r>
      <w:r w:rsidR="00A81B9E" w:rsidRPr="00366841">
        <w:rPr>
          <w:rFonts w:ascii="Verdana" w:hAnsi="Verdana"/>
          <w:szCs w:val="22"/>
          <w:lang w:val="fr-BE" w:eastAsia="nl-BE"/>
        </w:rPr>
        <w:t xml:space="preserve"> </w:t>
      </w:r>
      <w:r w:rsidR="00DB1C66">
        <w:rPr>
          <w:rFonts w:ascii="Verdana" w:hAnsi="Verdana"/>
          <w:szCs w:val="22"/>
          <w:lang w:val="fr-BE" w:eastAsia="nl-BE"/>
        </w:rPr>
        <w:t xml:space="preserve">a le droit de contrôler le respect </w:t>
      </w:r>
      <w:r w:rsidR="00674F0E">
        <w:rPr>
          <w:rFonts w:ascii="Verdana" w:hAnsi="Verdana"/>
          <w:szCs w:val="22"/>
          <w:lang w:val="fr-BE" w:eastAsia="nl-BE"/>
        </w:rPr>
        <w:t>du présent article</w:t>
      </w:r>
      <w:r w:rsidR="00A81B9E" w:rsidRPr="00366841">
        <w:rPr>
          <w:rFonts w:ascii="Verdana" w:hAnsi="Verdana"/>
          <w:szCs w:val="22"/>
          <w:lang w:val="fr-BE" w:eastAsia="nl-BE"/>
        </w:rPr>
        <w:t>.</w:t>
      </w:r>
      <w:r w:rsidR="00D00A33" w:rsidRPr="00366841">
        <w:rPr>
          <w:rFonts w:ascii="Verdana" w:hAnsi="Verdana"/>
          <w:szCs w:val="22"/>
          <w:lang w:val="fr-BE" w:eastAsia="nl-BE"/>
        </w:rPr>
        <w:t xml:space="preserve"> </w:t>
      </w:r>
      <w:r w:rsidR="00DB1C66">
        <w:rPr>
          <w:rFonts w:ascii="Verdana" w:hAnsi="Verdana"/>
          <w:szCs w:val="22"/>
          <w:lang w:val="fr-BE" w:eastAsia="nl-BE"/>
        </w:rPr>
        <w:t xml:space="preserve">Sur simple demande de la part de </w:t>
      </w:r>
      <w:r>
        <w:rPr>
          <w:rFonts w:ascii="Verdana" w:hAnsi="Verdana"/>
          <w:szCs w:val="22"/>
          <w:lang w:val="fr-BE" w:eastAsia="nl-BE"/>
        </w:rPr>
        <w:t>l’entreprise d’assurances</w:t>
      </w:r>
      <w:r w:rsidR="00DB1C66">
        <w:rPr>
          <w:rFonts w:ascii="Verdana" w:hAnsi="Verdana"/>
          <w:szCs w:val="22"/>
          <w:lang w:val="fr-BE" w:eastAsia="nl-BE"/>
        </w:rPr>
        <w:t xml:space="preserve">, le courtier </w:t>
      </w:r>
      <w:r w:rsidR="007D445B">
        <w:rPr>
          <w:rFonts w:ascii="Verdana" w:hAnsi="Verdana"/>
          <w:szCs w:val="22"/>
          <w:lang w:val="fr-BE" w:eastAsia="nl-BE"/>
        </w:rPr>
        <w:t>en</w:t>
      </w:r>
      <w:r w:rsidR="00366841">
        <w:rPr>
          <w:rFonts w:ascii="Verdana" w:hAnsi="Verdana"/>
          <w:szCs w:val="22"/>
          <w:lang w:val="fr-BE" w:eastAsia="nl-BE"/>
        </w:rPr>
        <w:t xml:space="preserve"> assurances</w:t>
      </w:r>
      <w:r w:rsidR="00674F0E">
        <w:rPr>
          <w:rFonts w:ascii="Verdana" w:hAnsi="Verdana"/>
          <w:szCs w:val="22"/>
          <w:lang w:val="fr-BE" w:eastAsia="nl-BE"/>
        </w:rPr>
        <w:t xml:space="preserve"> sous</w:t>
      </w:r>
      <w:r w:rsidR="00D00A33" w:rsidRPr="00366841">
        <w:rPr>
          <w:rFonts w:ascii="Verdana" w:hAnsi="Verdana"/>
          <w:szCs w:val="22"/>
          <w:lang w:val="fr-BE" w:eastAsia="nl-BE"/>
        </w:rPr>
        <w:t>-</w:t>
      </w:r>
      <w:r w:rsidR="00DB1C66">
        <w:rPr>
          <w:rFonts w:ascii="Verdana" w:hAnsi="Verdana"/>
          <w:szCs w:val="22"/>
          <w:lang w:val="fr-BE" w:eastAsia="nl-BE"/>
        </w:rPr>
        <w:t xml:space="preserve">traitant est tenu de donner connaissance à </w:t>
      </w:r>
      <w:r>
        <w:rPr>
          <w:rFonts w:ascii="Verdana" w:hAnsi="Verdana"/>
          <w:szCs w:val="22"/>
          <w:lang w:val="fr-BE" w:eastAsia="nl-BE"/>
        </w:rPr>
        <w:t>l’entreprise d’assurances</w:t>
      </w:r>
      <w:r w:rsidR="00D00A33" w:rsidRPr="00366841">
        <w:rPr>
          <w:rFonts w:ascii="Verdana" w:hAnsi="Verdana"/>
          <w:szCs w:val="22"/>
          <w:lang w:val="fr-BE" w:eastAsia="nl-BE"/>
        </w:rPr>
        <w:t xml:space="preserve"> </w:t>
      </w:r>
      <w:r w:rsidR="00DB1C66">
        <w:rPr>
          <w:rFonts w:ascii="Verdana" w:hAnsi="Verdana"/>
          <w:szCs w:val="22"/>
          <w:lang w:val="fr-BE" w:eastAsia="nl-BE"/>
        </w:rPr>
        <w:t xml:space="preserve">de toutes les informations importantes dans le cadre de l’exécution </w:t>
      </w:r>
      <w:r w:rsidR="00674F0E">
        <w:rPr>
          <w:rFonts w:ascii="Verdana" w:hAnsi="Verdana"/>
          <w:szCs w:val="22"/>
          <w:lang w:val="fr-BE" w:eastAsia="nl-BE"/>
        </w:rPr>
        <w:t>du présent article.</w:t>
      </w:r>
    </w:p>
    <w:p w14:paraId="34FFB16F" w14:textId="77777777" w:rsidR="005141BD" w:rsidRPr="00366841" w:rsidRDefault="005141BD" w:rsidP="009B6E5D">
      <w:pPr>
        <w:autoSpaceDE w:val="0"/>
        <w:autoSpaceDN w:val="0"/>
        <w:adjustRightInd w:val="0"/>
        <w:ind w:left="426"/>
        <w:jc w:val="both"/>
        <w:rPr>
          <w:rFonts w:ascii="Verdana" w:hAnsi="Verdana"/>
          <w:szCs w:val="22"/>
          <w:lang w:val="fr-BE" w:eastAsia="nl-BE"/>
        </w:rPr>
      </w:pPr>
    </w:p>
    <w:p w14:paraId="5046B861" w14:textId="77777777" w:rsidR="00DB1C66" w:rsidRDefault="00DB1C66"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Si cette mesure paraît insuffisante, l’entreprise d’assurances</w:t>
      </w:r>
      <w:r w:rsidRPr="00366841">
        <w:rPr>
          <w:rFonts w:ascii="Verdana" w:hAnsi="Verdana"/>
          <w:szCs w:val="22"/>
          <w:lang w:val="fr-BE" w:eastAsia="nl-BE"/>
        </w:rPr>
        <w:t xml:space="preserve"> </w:t>
      </w:r>
      <w:r>
        <w:rPr>
          <w:rFonts w:ascii="Verdana" w:hAnsi="Verdana"/>
          <w:szCs w:val="22"/>
          <w:lang w:val="fr-BE" w:eastAsia="nl-BE"/>
        </w:rPr>
        <w:t>est en droit, après rendez-vous pris à très court terme, de se rendre dans les locaux ou sur les lieux où le courtier en assurances</w:t>
      </w:r>
      <w:r w:rsidR="00BF0FC6">
        <w:rPr>
          <w:rFonts w:ascii="Verdana" w:hAnsi="Verdana"/>
          <w:szCs w:val="22"/>
          <w:lang w:val="fr-BE" w:eastAsia="nl-BE"/>
        </w:rPr>
        <w:t xml:space="preserve"> sous</w:t>
      </w:r>
      <w:r w:rsidRPr="00366841">
        <w:rPr>
          <w:rFonts w:ascii="Verdana" w:hAnsi="Verdana"/>
          <w:szCs w:val="22"/>
          <w:lang w:val="fr-BE" w:eastAsia="nl-BE"/>
        </w:rPr>
        <w:t>-</w:t>
      </w:r>
      <w:r>
        <w:rPr>
          <w:rFonts w:ascii="Verdana" w:hAnsi="Verdana"/>
          <w:szCs w:val="22"/>
          <w:lang w:val="fr-BE" w:eastAsia="nl-BE"/>
        </w:rPr>
        <w:t>traitant effectue le traitement des données</w:t>
      </w:r>
      <w:r w:rsidRPr="00366841">
        <w:rPr>
          <w:rFonts w:ascii="Verdana" w:hAnsi="Verdana"/>
          <w:szCs w:val="22"/>
          <w:lang w:val="fr-BE" w:eastAsia="nl-BE"/>
        </w:rPr>
        <w:t>.</w:t>
      </w:r>
    </w:p>
    <w:p w14:paraId="441C3EE6" w14:textId="77777777" w:rsidR="00674F0E" w:rsidRDefault="00674F0E" w:rsidP="00A0063C">
      <w:pPr>
        <w:autoSpaceDE w:val="0"/>
        <w:autoSpaceDN w:val="0"/>
        <w:adjustRightInd w:val="0"/>
        <w:ind w:left="1776"/>
        <w:jc w:val="both"/>
        <w:rPr>
          <w:rFonts w:ascii="Verdana" w:hAnsi="Verdana"/>
          <w:szCs w:val="22"/>
          <w:lang w:val="fr-BE" w:eastAsia="nl-BE"/>
        </w:rPr>
      </w:pPr>
    </w:p>
    <w:p w14:paraId="0AA5D958" w14:textId="77777777" w:rsidR="00A81B9E" w:rsidRPr="00366841" w:rsidRDefault="00183934"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L’entreprise d’assurances</w:t>
      </w:r>
      <w:r w:rsidR="00A81B9E" w:rsidRPr="00366841">
        <w:rPr>
          <w:rFonts w:ascii="Verdana" w:hAnsi="Verdana"/>
          <w:szCs w:val="22"/>
          <w:lang w:val="fr-BE" w:eastAsia="nl-BE"/>
        </w:rPr>
        <w:t xml:space="preserve"> </w:t>
      </w:r>
      <w:r w:rsidR="00DB1C66">
        <w:rPr>
          <w:rFonts w:ascii="Verdana" w:hAnsi="Verdana"/>
          <w:szCs w:val="22"/>
          <w:lang w:val="fr-BE" w:eastAsia="nl-BE"/>
        </w:rPr>
        <w:t xml:space="preserve">peut également contrôler à tout moment si le </w:t>
      </w:r>
      <w:r w:rsidR="007D445B">
        <w:rPr>
          <w:rFonts w:ascii="Verdana" w:hAnsi="Verdana"/>
          <w:szCs w:val="22"/>
          <w:lang w:val="fr-BE" w:eastAsia="nl-BE"/>
        </w:rPr>
        <w:t>courtier en</w:t>
      </w:r>
      <w:r w:rsidR="00366841">
        <w:rPr>
          <w:rFonts w:ascii="Verdana" w:hAnsi="Verdana"/>
          <w:szCs w:val="22"/>
          <w:lang w:val="fr-BE" w:eastAsia="nl-BE"/>
        </w:rPr>
        <w:t xml:space="preserve"> assurances</w:t>
      </w:r>
      <w:r w:rsidR="00BF0FC6">
        <w:rPr>
          <w:rFonts w:ascii="Verdana" w:hAnsi="Verdana"/>
          <w:szCs w:val="22"/>
          <w:lang w:val="fr-BE" w:eastAsia="nl-BE"/>
        </w:rPr>
        <w:t xml:space="preserve"> sous</w:t>
      </w:r>
      <w:r w:rsidR="00A81B9E" w:rsidRPr="00366841">
        <w:rPr>
          <w:rFonts w:ascii="Verdana" w:hAnsi="Verdana"/>
          <w:szCs w:val="22"/>
          <w:lang w:val="fr-BE" w:eastAsia="nl-BE"/>
        </w:rPr>
        <w:t>-</w:t>
      </w:r>
      <w:r w:rsidR="00DB1C66">
        <w:rPr>
          <w:rFonts w:ascii="Verdana" w:hAnsi="Verdana"/>
          <w:szCs w:val="22"/>
          <w:lang w:val="fr-BE" w:eastAsia="nl-BE"/>
        </w:rPr>
        <w:t xml:space="preserve">traitant a introduit les données dans le système informatique de </w:t>
      </w:r>
      <w:r>
        <w:rPr>
          <w:rFonts w:ascii="Verdana" w:hAnsi="Verdana"/>
          <w:szCs w:val="22"/>
          <w:lang w:val="fr-BE" w:eastAsia="nl-BE"/>
        </w:rPr>
        <w:t>l’entreprise d’assurances</w:t>
      </w:r>
      <w:r w:rsidR="00A81B9E" w:rsidRPr="00366841">
        <w:rPr>
          <w:rFonts w:ascii="Verdana" w:hAnsi="Verdana"/>
          <w:szCs w:val="22"/>
          <w:lang w:val="fr-BE" w:eastAsia="nl-BE"/>
        </w:rPr>
        <w:t xml:space="preserve"> </w:t>
      </w:r>
      <w:r w:rsidR="00DB1C66">
        <w:rPr>
          <w:rFonts w:ascii="Verdana" w:hAnsi="Verdana"/>
          <w:szCs w:val="22"/>
          <w:lang w:val="fr-BE" w:eastAsia="nl-BE"/>
        </w:rPr>
        <w:t xml:space="preserve">selon les conditions décrites dans le manuel ou les </w:t>
      </w:r>
      <w:r w:rsidR="00B67FAD">
        <w:rPr>
          <w:rFonts w:ascii="Verdana" w:hAnsi="Verdana"/>
          <w:szCs w:val="22"/>
          <w:lang w:val="fr-BE" w:eastAsia="nl-BE"/>
        </w:rPr>
        <w:t xml:space="preserve">instructions </w:t>
      </w:r>
      <w:r w:rsidR="00F36A76">
        <w:rPr>
          <w:rFonts w:ascii="Verdana" w:hAnsi="Verdana"/>
          <w:szCs w:val="22"/>
          <w:lang w:val="fr-BE" w:eastAsia="nl-BE"/>
        </w:rPr>
        <w:t>évoqué</w:t>
      </w:r>
      <w:r w:rsidR="0006622A">
        <w:rPr>
          <w:rFonts w:ascii="Verdana" w:hAnsi="Verdana"/>
          <w:szCs w:val="22"/>
          <w:lang w:val="fr-BE" w:eastAsia="nl-BE"/>
        </w:rPr>
        <w:t>e</w:t>
      </w:r>
      <w:r w:rsidR="00DB1C66">
        <w:rPr>
          <w:rFonts w:ascii="Verdana" w:hAnsi="Verdana"/>
          <w:szCs w:val="22"/>
          <w:lang w:val="fr-BE" w:eastAsia="nl-BE"/>
        </w:rPr>
        <w:t xml:space="preserve">s ci-dessus et si les procédures fixées ont </w:t>
      </w:r>
      <w:r w:rsidR="00DB1C66">
        <w:rPr>
          <w:rFonts w:ascii="Verdana" w:hAnsi="Verdana"/>
          <w:szCs w:val="22"/>
          <w:lang w:val="fr-BE" w:eastAsia="nl-BE"/>
        </w:rPr>
        <w:lastRenderedPageBreak/>
        <w:t>été respectées</w:t>
      </w:r>
      <w:r w:rsidR="00A81B9E" w:rsidRPr="00366841">
        <w:rPr>
          <w:rFonts w:ascii="Verdana" w:hAnsi="Verdana"/>
          <w:szCs w:val="22"/>
          <w:lang w:val="fr-BE" w:eastAsia="nl-BE"/>
        </w:rPr>
        <w:t xml:space="preserve">. </w:t>
      </w:r>
      <w:r w:rsidR="00DB1C66">
        <w:rPr>
          <w:rFonts w:ascii="Verdana" w:hAnsi="Verdana"/>
          <w:szCs w:val="22"/>
          <w:lang w:val="fr-BE" w:eastAsia="nl-BE"/>
        </w:rPr>
        <w:t xml:space="preserve">Ces contrôles ne peuvent être effectués que pour les traitements de données dans le cadre des délégations auxquelles il est renvoyé dans la présente </w:t>
      </w:r>
      <w:r w:rsidR="007030F9">
        <w:rPr>
          <w:rFonts w:ascii="Verdana" w:hAnsi="Verdana"/>
          <w:szCs w:val="22"/>
          <w:lang w:val="fr-BE" w:eastAsia="nl-BE"/>
        </w:rPr>
        <w:t>convention</w:t>
      </w:r>
      <w:r w:rsidR="00DB1C66">
        <w:rPr>
          <w:rFonts w:ascii="Verdana" w:hAnsi="Verdana"/>
          <w:szCs w:val="22"/>
          <w:lang w:val="fr-BE" w:eastAsia="nl-BE"/>
        </w:rPr>
        <w:t>.</w:t>
      </w:r>
    </w:p>
    <w:p w14:paraId="178FCC01" w14:textId="77777777" w:rsidR="00D00A33" w:rsidRPr="00366841" w:rsidRDefault="00D00A33" w:rsidP="009B6E5D">
      <w:pPr>
        <w:autoSpaceDE w:val="0"/>
        <w:autoSpaceDN w:val="0"/>
        <w:adjustRightInd w:val="0"/>
        <w:ind w:firstLine="426"/>
        <w:jc w:val="both"/>
        <w:rPr>
          <w:rFonts w:ascii="Verdana" w:hAnsi="Verdana"/>
          <w:szCs w:val="22"/>
          <w:lang w:val="fr-BE" w:eastAsia="nl-BE"/>
        </w:rPr>
      </w:pPr>
    </w:p>
    <w:p w14:paraId="0291FD56" w14:textId="77777777" w:rsidR="00A81B9E" w:rsidRPr="00366841" w:rsidRDefault="001347B8" w:rsidP="00A0063C">
      <w:pPr>
        <w:numPr>
          <w:ilvl w:val="0"/>
          <w:numId w:val="8"/>
        </w:numPr>
        <w:tabs>
          <w:tab w:val="clear" w:pos="720"/>
          <w:tab w:val="num" w:pos="1776"/>
        </w:tabs>
        <w:autoSpaceDE w:val="0"/>
        <w:autoSpaceDN w:val="0"/>
        <w:adjustRightInd w:val="0"/>
        <w:ind w:left="1776"/>
        <w:jc w:val="both"/>
        <w:rPr>
          <w:rFonts w:ascii="Verdana" w:hAnsi="Verdana"/>
          <w:bCs/>
          <w:szCs w:val="22"/>
          <w:lang w:val="fr-BE" w:eastAsia="nl-BE"/>
        </w:rPr>
      </w:pPr>
      <w:r>
        <w:rPr>
          <w:rFonts w:ascii="Verdana" w:hAnsi="Verdana"/>
          <w:bCs/>
          <w:szCs w:val="22"/>
          <w:lang w:val="fr-BE" w:eastAsia="nl-BE"/>
        </w:rPr>
        <w:t xml:space="preserve">Le </w:t>
      </w:r>
      <w:r w:rsidR="00366841">
        <w:rPr>
          <w:rFonts w:ascii="Verdana" w:hAnsi="Verdana"/>
          <w:bCs/>
          <w:szCs w:val="22"/>
          <w:lang w:val="fr-BE" w:eastAsia="nl-BE"/>
        </w:rPr>
        <w:t>courtier en assurances</w:t>
      </w:r>
      <w:r w:rsidR="00332420" w:rsidRPr="00366841">
        <w:rPr>
          <w:rFonts w:ascii="Verdana" w:hAnsi="Verdana"/>
          <w:bCs/>
          <w:szCs w:val="22"/>
          <w:lang w:val="fr-BE" w:eastAsia="nl-BE"/>
        </w:rPr>
        <w:t xml:space="preserve"> </w:t>
      </w:r>
      <w:r>
        <w:rPr>
          <w:rFonts w:ascii="Verdana" w:hAnsi="Verdana"/>
          <w:bCs/>
          <w:szCs w:val="22"/>
          <w:lang w:val="fr-BE" w:eastAsia="nl-BE"/>
        </w:rPr>
        <w:t xml:space="preserve">est le responsable du traitement, l’entreprise d’assurances est le </w:t>
      </w:r>
      <w:r w:rsidR="00674F0E">
        <w:rPr>
          <w:rFonts w:ascii="Verdana" w:hAnsi="Verdana"/>
          <w:bCs/>
          <w:szCs w:val="22"/>
          <w:lang w:val="fr-BE" w:eastAsia="nl-BE"/>
        </w:rPr>
        <w:t>sous-</w:t>
      </w:r>
      <w:r>
        <w:rPr>
          <w:rFonts w:ascii="Verdana" w:hAnsi="Verdana"/>
          <w:bCs/>
          <w:szCs w:val="22"/>
          <w:lang w:val="fr-BE" w:eastAsia="nl-BE"/>
        </w:rPr>
        <w:t>traitant</w:t>
      </w:r>
      <w:r w:rsidR="005B1F6B">
        <w:rPr>
          <w:rFonts w:ascii="Verdana" w:hAnsi="Verdana"/>
          <w:bCs/>
          <w:szCs w:val="22"/>
          <w:lang w:val="fr-BE" w:eastAsia="nl-BE"/>
        </w:rPr>
        <w:t> :</w:t>
      </w:r>
    </w:p>
    <w:p w14:paraId="35B07DD8" w14:textId="77777777" w:rsidR="00A81B9E" w:rsidRPr="00366841" w:rsidRDefault="00A81B9E" w:rsidP="009B6E5D">
      <w:pPr>
        <w:autoSpaceDE w:val="0"/>
        <w:autoSpaceDN w:val="0"/>
        <w:adjustRightInd w:val="0"/>
        <w:jc w:val="both"/>
        <w:rPr>
          <w:rFonts w:ascii="Verdana" w:hAnsi="Verdana"/>
          <w:b/>
          <w:bCs/>
          <w:szCs w:val="22"/>
          <w:lang w:val="fr-BE" w:eastAsia="nl-BE"/>
        </w:rPr>
      </w:pPr>
    </w:p>
    <w:p w14:paraId="4ED8AAC0" w14:textId="77777777" w:rsidR="00A81B9E" w:rsidRPr="00366841" w:rsidRDefault="001347B8" w:rsidP="00A0063C">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 xml:space="preserve">Lorsque </w:t>
      </w:r>
      <w:r w:rsidR="00183934">
        <w:rPr>
          <w:rFonts w:ascii="Verdana" w:hAnsi="Verdana"/>
          <w:szCs w:val="22"/>
          <w:lang w:val="fr-BE" w:eastAsia="nl-BE"/>
        </w:rPr>
        <w:t>l’entreprise d’assurances</w:t>
      </w:r>
      <w:r w:rsidR="00A81B9E" w:rsidRPr="00366841">
        <w:rPr>
          <w:rFonts w:ascii="Verdana" w:hAnsi="Verdana"/>
          <w:szCs w:val="22"/>
          <w:lang w:val="fr-BE" w:eastAsia="nl-BE"/>
        </w:rPr>
        <w:t xml:space="preserve"> </w:t>
      </w:r>
      <w:r>
        <w:rPr>
          <w:rFonts w:ascii="Verdana" w:hAnsi="Verdana"/>
          <w:szCs w:val="22"/>
          <w:lang w:val="fr-BE" w:eastAsia="nl-BE"/>
        </w:rPr>
        <w:t xml:space="preserve">agit en tant que </w:t>
      </w:r>
      <w:r w:rsidR="00956ADE">
        <w:rPr>
          <w:rFonts w:ascii="Verdana" w:hAnsi="Verdana"/>
          <w:szCs w:val="22"/>
          <w:lang w:val="fr-BE" w:eastAsia="nl-BE"/>
        </w:rPr>
        <w:t>sous-</w:t>
      </w:r>
      <w:r>
        <w:rPr>
          <w:rFonts w:ascii="Verdana" w:hAnsi="Verdana"/>
          <w:szCs w:val="22"/>
          <w:lang w:val="fr-BE" w:eastAsia="nl-BE"/>
        </w:rPr>
        <w:t xml:space="preserve">traitant, </w:t>
      </w:r>
      <w:r w:rsidR="00CD74B8">
        <w:rPr>
          <w:rFonts w:ascii="Verdana" w:hAnsi="Verdana"/>
          <w:szCs w:val="22"/>
          <w:lang w:val="fr-BE" w:eastAsia="nl-BE"/>
        </w:rPr>
        <w:t>elle</w:t>
      </w:r>
      <w:r>
        <w:rPr>
          <w:rFonts w:ascii="Verdana" w:hAnsi="Verdana"/>
          <w:szCs w:val="22"/>
          <w:lang w:val="fr-BE" w:eastAsia="nl-BE"/>
        </w:rPr>
        <w:t xml:space="preserve"> n’agit, dans le cadre de la présente </w:t>
      </w:r>
      <w:r w:rsidR="007030F9">
        <w:rPr>
          <w:rFonts w:ascii="Verdana" w:hAnsi="Verdana"/>
          <w:szCs w:val="22"/>
          <w:lang w:val="fr-BE" w:eastAsia="nl-BE"/>
        </w:rPr>
        <w:t>convention</w:t>
      </w:r>
      <w:r>
        <w:rPr>
          <w:rFonts w:ascii="Verdana" w:hAnsi="Verdana"/>
          <w:szCs w:val="22"/>
          <w:lang w:val="fr-BE" w:eastAsia="nl-BE"/>
        </w:rPr>
        <w:t xml:space="preserve">, que pour le compte </w:t>
      </w:r>
      <w:r w:rsidR="00AF6EB2">
        <w:rPr>
          <w:rFonts w:ascii="Verdana" w:hAnsi="Verdana"/>
          <w:szCs w:val="22"/>
          <w:lang w:val="fr-BE" w:eastAsia="nl-BE"/>
        </w:rPr>
        <w:t>du courtier</w:t>
      </w:r>
      <w:r w:rsidR="00366841">
        <w:rPr>
          <w:rFonts w:ascii="Verdana" w:hAnsi="Verdana"/>
          <w:szCs w:val="22"/>
          <w:lang w:val="fr-BE" w:eastAsia="nl-BE"/>
        </w:rPr>
        <w:t xml:space="preserve"> en assurances</w:t>
      </w:r>
      <w:r w:rsidR="00A81B9E" w:rsidRPr="00366841">
        <w:rPr>
          <w:rFonts w:ascii="Verdana" w:hAnsi="Verdana"/>
          <w:szCs w:val="22"/>
          <w:lang w:val="fr-BE" w:eastAsia="nl-BE"/>
        </w:rPr>
        <w:t>.</w:t>
      </w:r>
    </w:p>
    <w:p w14:paraId="691B6C14" w14:textId="77777777" w:rsidR="00332420" w:rsidRPr="00366841" w:rsidRDefault="00332420" w:rsidP="009B6E5D">
      <w:pPr>
        <w:autoSpaceDE w:val="0"/>
        <w:autoSpaceDN w:val="0"/>
        <w:adjustRightInd w:val="0"/>
        <w:jc w:val="both"/>
        <w:rPr>
          <w:rFonts w:ascii="Verdana" w:hAnsi="Verdana"/>
          <w:szCs w:val="22"/>
          <w:lang w:val="fr-BE" w:eastAsia="nl-BE"/>
        </w:rPr>
      </w:pPr>
    </w:p>
    <w:p w14:paraId="5C0E1D6C" w14:textId="77777777" w:rsidR="001347B8" w:rsidRDefault="001347B8" w:rsidP="008D2419">
      <w:pPr>
        <w:autoSpaceDE w:val="0"/>
        <w:autoSpaceDN w:val="0"/>
        <w:adjustRightInd w:val="0"/>
        <w:ind w:left="1776"/>
        <w:jc w:val="both"/>
        <w:rPr>
          <w:rFonts w:ascii="Verdana" w:hAnsi="Verdana"/>
          <w:szCs w:val="22"/>
          <w:lang w:val="fr-BE"/>
        </w:rPr>
      </w:pPr>
      <w:r>
        <w:rPr>
          <w:rFonts w:ascii="Verdana" w:hAnsi="Verdana"/>
          <w:szCs w:val="22"/>
          <w:lang w:val="fr-BE" w:eastAsia="nl-BE"/>
        </w:rPr>
        <w:t xml:space="preserve">La communication </w:t>
      </w:r>
      <w:r w:rsidR="00FE4F99">
        <w:rPr>
          <w:rFonts w:ascii="Verdana" w:hAnsi="Verdana"/>
          <w:szCs w:val="22"/>
          <w:lang w:val="fr-BE" w:eastAsia="nl-BE"/>
        </w:rPr>
        <w:t xml:space="preserve">aux tiers par le sous-traitant </w:t>
      </w:r>
      <w:r w:rsidR="00674F0E">
        <w:rPr>
          <w:rFonts w:ascii="Verdana" w:hAnsi="Verdana"/>
          <w:szCs w:val="22"/>
          <w:lang w:val="fr-BE" w:eastAsia="nl-BE"/>
        </w:rPr>
        <w:t xml:space="preserve">des données </w:t>
      </w:r>
      <w:r w:rsidR="006B588D" w:rsidRPr="006B588D">
        <w:rPr>
          <w:rFonts w:ascii="Verdana" w:hAnsi="Verdana"/>
          <w:szCs w:val="22"/>
          <w:lang w:val="fr-BE" w:eastAsia="nl-BE"/>
        </w:rPr>
        <w:t xml:space="preserve">auxquelles le sous-traitant a accès </w:t>
      </w:r>
      <w:r>
        <w:rPr>
          <w:rFonts w:ascii="Verdana" w:hAnsi="Verdana"/>
          <w:szCs w:val="22"/>
          <w:lang w:val="fr-BE" w:eastAsia="nl-BE"/>
        </w:rPr>
        <w:t xml:space="preserve">est </w:t>
      </w:r>
      <w:r w:rsidR="00FB5B01">
        <w:rPr>
          <w:rFonts w:ascii="Verdana" w:hAnsi="Verdana"/>
          <w:szCs w:val="22"/>
          <w:lang w:val="fr-BE" w:eastAsia="nl-BE"/>
        </w:rPr>
        <w:t xml:space="preserve">uniquement </w:t>
      </w:r>
      <w:r w:rsidR="001D0B8E">
        <w:rPr>
          <w:rFonts w:ascii="Verdana" w:hAnsi="Verdana"/>
          <w:szCs w:val="22"/>
          <w:lang w:val="fr-BE" w:eastAsia="nl-BE"/>
        </w:rPr>
        <w:t xml:space="preserve">autorisée </w:t>
      </w:r>
      <w:r>
        <w:rPr>
          <w:rFonts w:ascii="Verdana" w:hAnsi="Verdana"/>
          <w:szCs w:val="22"/>
          <w:lang w:val="fr-BE" w:eastAsia="nl-BE"/>
        </w:rPr>
        <w:t xml:space="preserve">lorsqu’elle est requise du fait ou en vertu d’une </w:t>
      </w:r>
      <w:r w:rsidR="00F36A76">
        <w:rPr>
          <w:rFonts w:ascii="Verdana" w:hAnsi="Verdana"/>
          <w:szCs w:val="22"/>
          <w:lang w:val="fr-BE" w:eastAsia="nl-BE"/>
        </w:rPr>
        <w:t>loi</w:t>
      </w:r>
      <w:r w:rsidRPr="00366841">
        <w:rPr>
          <w:rFonts w:ascii="Verdana" w:hAnsi="Verdana"/>
          <w:szCs w:val="22"/>
          <w:lang w:val="fr-BE" w:eastAsia="nl-BE"/>
        </w:rPr>
        <w:t xml:space="preserve">. </w:t>
      </w:r>
      <w:r>
        <w:rPr>
          <w:rFonts w:ascii="Verdana" w:hAnsi="Verdana"/>
          <w:szCs w:val="22"/>
          <w:lang w:val="fr-BE" w:eastAsia="nl-BE"/>
        </w:rPr>
        <w:t>L’entreprise d’assurances</w:t>
      </w:r>
      <w:r w:rsidR="00674F0E">
        <w:rPr>
          <w:rFonts w:ascii="Verdana" w:hAnsi="Verdana"/>
          <w:szCs w:val="22"/>
          <w:lang w:val="fr-BE" w:eastAsia="nl-BE"/>
        </w:rPr>
        <w:t xml:space="preserve"> sous</w:t>
      </w:r>
      <w:r w:rsidRPr="00366841">
        <w:rPr>
          <w:rFonts w:ascii="Verdana" w:hAnsi="Verdana"/>
          <w:szCs w:val="22"/>
          <w:lang w:val="fr-BE" w:eastAsia="nl-BE"/>
        </w:rPr>
        <w:t>-</w:t>
      </w:r>
      <w:r>
        <w:rPr>
          <w:rFonts w:ascii="Verdana" w:hAnsi="Verdana"/>
          <w:szCs w:val="22"/>
          <w:lang w:val="fr-BE" w:eastAsia="nl-BE"/>
        </w:rPr>
        <w:t>traitant</w:t>
      </w:r>
      <w:r w:rsidR="00956ADE">
        <w:rPr>
          <w:rFonts w:ascii="Verdana" w:hAnsi="Verdana"/>
          <w:szCs w:val="22"/>
          <w:lang w:val="fr-BE" w:eastAsia="nl-BE"/>
        </w:rPr>
        <w:t>e</w:t>
      </w:r>
      <w:r>
        <w:rPr>
          <w:rFonts w:ascii="Verdana" w:hAnsi="Verdana"/>
          <w:szCs w:val="22"/>
          <w:lang w:val="fr-BE" w:eastAsia="nl-BE"/>
        </w:rPr>
        <w:t xml:space="preserve"> </w:t>
      </w:r>
      <w:r>
        <w:rPr>
          <w:rFonts w:ascii="Verdana" w:hAnsi="Verdana"/>
          <w:szCs w:val="22"/>
          <w:lang w:val="fr-BE"/>
        </w:rPr>
        <w:t>est tenu</w:t>
      </w:r>
      <w:r w:rsidR="00DB1C66">
        <w:rPr>
          <w:rFonts w:ascii="Verdana" w:hAnsi="Verdana"/>
          <w:szCs w:val="22"/>
          <w:lang w:val="fr-BE"/>
        </w:rPr>
        <w:t>e</w:t>
      </w:r>
      <w:r>
        <w:rPr>
          <w:rFonts w:ascii="Verdana" w:hAnsi="Verdana"/>
          <w:szCs w:val="22"/>
          <w:lang w:val="fr-BE"/>
        </w:rPr>
        <w:t>, si possible au préalable</w:t>
      </w:r>
      <w:r w:rsidR="00956ADE">
        <w:rPr>
          <w:rFonts w:ascii="Verdana" w:hAnsi="Verdana"/>
          <w:szCs w:val="22"/>
          <w:lang w:val="fr-BE"/>
        </w:rPr>
        <w:t>,</w:t>
      </w:r>
      <w:r>
        <w:rPr>
          <w:rFonts w:ascii="Verdana" w:hAnsi="Verdana"/>
          <w:szCs w:val="22"/>
          <w:lang w:val="fr-BE"/>
        </w:rPr>
        <w:t xml:space="preserve"> mais en tout cas le plus rapidement possible, d’informer </w:t>
      </w:r>
      <w:r w:rsidR="00DB1C66">
        <w:rPr>
          <w:rFonts w:ascii="Verdana" w:hAnsi="Verdana"/>
          <w:szCs w:val="22"/>
          <w:lang w:val="fr-BE"/>
        </w:rPr>
        <w:t xml:space="preserve">le courtier en assurances </w:t>
      </w:r>
      <w:r>
        <w:rPr>
          <w:rFonts w:ascii="Verdana" w:hAnsi="Verdana"/>
          <w:szCs w:val="22"/>
          <w:lang w:val="fr-BE"/>
        </w:rPr>
        <w:t>d’une telle communication obligatoire de données</w:t>
      </w:r>
      <w:r w:rsidRPr="00366841">
        <w:rPr>
          <w:rFonts w:ascii="Verdana" w:hAnsi="Verdana"/>
          <w:szCs w:val="22"/>
          <w:lang w:val="fr-BE"/>
        </w:rPr>
        <w:t xml:space="preserve"> </w:t>
      </w:r>
      <w:r>
        <w:rPr>
          <w:rFonts w:ascii="Verdana" w:hAnsi="Verdana"/>
          <w:szCs w:val="22"/>
          <w:lang w:val="fr-BE"/>
        </w:rPr>
        <w:t>à des tiers</w:t>
      </w:r>
      <w:r w:rsidRPr="00366841">
        <w:rPr>
          <w:rFonts w:ascii="Verdana" w:hAnsi="Verdana"/>
          <w:szCs w:val="22"/>
          <w:lang w:val="fr-BE"/>
        </w:rPr>
        <w:t>.</w:t>
      </w:r>
    </w:p>
    <w:p w14:paraId="248B9021" w14:textId="77777777" w:rsidR="00332420" w:rsidRPr="00366841" w:rsidRDefault="00332420" w:rsidP="009B6E5D">
      <w:pPr>
        <w:autoSpaceDE w:val="0"/>
        <w:autoSpaceDN w:val="0"/>
        <w:adjustRightInd w:val="0"/>
        <w:jc w:val="both"/>
        <w:rPr>
          <w:rFonts w:ascii="Verdana" w:hAnsi="Verdana"/>
          <w:szCs w:val="22"/>
          <w:lang w:val="fr-BE" w:eastAsia="nl-BE"/>
        </w:rPr>
      </w:pPr>
    </w:p>
    <w:p w14:paraId="1924F7F0" w14:textId="77777777" w:rsidR="00332420" w:rsidRDefault="00183934" w:rsidP="008D2419">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L’entreprise d’assurances</w:t>
      </w:r>
      <w:r w:rsidR="00674F0E">
        <w:rPr>
          <w:rFonts w:ascii="Verdana" w:hAnsi="Verdana"/>
          <w:szCs w:val="22"/>
          <w:lang w:val="fr-BE" w:eastAsia="nl-BE"/>
        </w:rPr>
        <w:t xml:space="preserve"> sous</w:t>
      </w:r>
      <w:r w:rsidR="00A81B9E" w:rsidRPr="00366841">
        <w:rPr>
          <w:rFonts w:ascii="Verdana" w:hAnsi="Verdana"/>
          <w:szCs w:val="22"/>
          <w:lang w:val="fr-BE" w:eastAsia="nl-BE"/>
        </w:rPr>
        <w:t>-</w:t>
      </w:r>
      <w:r w:rsidR="00DB1C66">
        <w:rPr>
          <w:rFonts w:ascii="Verdana" w:hAnsi="Verdana"/>
          <w:szCs w:val="22"/>
          <w:lang w:val="fr-BE" w:eastAsia="nl-BE"/>
        </w:rPr>
        <w:t>traitant</w:t>
      </w:r>
      <w:r w:rsidR="00956ADE">
        <w:rPr>
          <w:rFonts w:ascii="Verdana" w:hAnsi="Verdana"/>
          <w:szCs w:val="22"/>
          <w:lang w:val="fr-BE" w:eastAsia="nl-BE"/>
        </w:rPr>
        <w:t>e</w:t>
      </w:r>
      <w:r w:rsidR="00DB1C66">
        <w:rPr>
          <w:rFonts w:ascii="Verdana" w:hAnsi="Verdana"/>
          <w:szCs w:val="22"/>
          <w:lang w:val="fr-BE" w:eastAsia="nl-BE"/>
        </w:rPr>
        <w:t xml:space="preserve"> est tenue de limiter l’accès aux données </w:t>
      </w:r>
      <w:r w:rsidR="00AF6EB2">
        <w:rPr>
          <w:rFonts w:ascii="Verdana" w:hAnsi="Verdana"/>
          <w:szCs w:val="22"/>
          <w:lang w:val="fr-BE" w:eastAsia="nl-BE"/>
        </w:rPr>
        <w:t>personnelles</w:t>
      </w:r>
      <w:r w:rsidR="00332420" w:rsidRPr="00366841">
        <w:rPr>
          <w:rFonts w:ascii="Verdana" w:hAnsi="Verdana"/>
          <w:szCs w:val="22"/>
          <w:lang w:val="fr-BE" w:eastAsia="nl-BE"/>
        </w:rPr>
        <w:t xml:space="preserve"> </w:t>
      </w:r>
      <w:r w:rsidR="00DB1C66">
        <w:rPr>
          <w:rFonts w:ascii="Verdana" w:hAnsi="Verdana"/>
          <w:szCs w:val="22"/>
          <w:lang w:val="fr-BE" w:eastAsia="nl-BE"/>
        </w:rPr>
        <w:t xml:space="preserve">traitées aux membres de son personnel – salariés ou indépendants – qui ont besoin des </w:t>
      </w:r>
      <w:r w:rsidR="00AF6EB2">
        <w:rPr>
          <w:rFonts w:ascii="Verdana" w:hAnsi="Verdana"/>
          <w:szCs w:val="22"/>
          <w:lang w:val="fr-BE" w:eastAsia="nl-BE"/>
        </w:rPr>
        <w:t>données</w:t>
      </w:r>
      <w:r w:rsidR="00A81B9E" w:rsidRPr="00366841">
        <w:rPr>
          <w:rFonts w:ascii="Verdana" w:hAnsi="Verdana"/>
          <w:szCs w:val="22"/>
          <w:lang w:val="fr-BE" w:eastAsia="nl-BE"/>
        </w:rPr>
        <w:t xml:space="preserve"> </w:t>
      </w:r>
      <w:r w:rsidR="00DB1C66">
        <w:rPr>
          <w:rFonts w:ascii="Verdana" w:hAnsi="Verdana"/>
          <w:szCs w:val="22"/>
          <w:lang w:val="fr-BE" w:eastAsia="nl-BE"/>
        </w:rPr>
        <w:t xml:space="preserve">pour effectuer les tâches qui leur sont assignées par </w:t>
      </w:r>
      <w:r>
        <w:rPr>
          <w:rFonts w:ascii="Verdana" w:hAnsi="Verdana"/>
          <w:szCs w:val="22"/>
          <w:lang w:val="fr-BE" w:eastAsia="nl-BE"/>
        </w:rPr>
        <w:t>l’entreprise d’assurances</w:t>
      </w:r>
      <w:r w:rsidR="00674F0E">
        <w:rPr>
          <w:rFonts w:ascii="Verdana" w:hAnsi="Verdana"/>
          <w:szCs w:val="22"/>
          <w:lang w:val="fr-BE" w:eastAsia="nl-BE"/>
        </w:rPr>
        <w:t xml:space="preserve"> sous</w:t>
      </w:r>
      <w:r w:rsidR="00A81B9E" w:rsidRPr="00366841">
        <w:rPr>
          <w:rFonts w:ascii="Verdana" w:hAnsi="Verdana"/>
          <w:szCs w:val="22"/>
          <w:lang w:val="fr-BE" w:eastAsia="nl-BE"/>
        </w:rPr>
        <w:t>-</w:t>
      </w:r>
      <w:r w:rsidR="00DB1C66">
        <w:rPr>
          <w:rFonts w:ascii="Verdana" w:hAnsi="Verdana"/>
          <w:szCs w:val="22"/>
          <w:lang w:val="fr-BE" w:eastAsia="nl-BE"/>
        </w:rPr>
        <w:t>traitant</w:t>
      </w:r>
      <w:r w:rsidR="00956ADE">
        <w:rPr>
          <w:rFonts w:ascii="Verdana" w:hAnsi="Verdana"/>
          <w:szCs w:val="22"/>
          <w:lang w:val="fr-BE" w:eastAsia="nl-BE"/>
        </w:rPr>
        <w:t>e</w:t>
      </w:r>
      <w:r w:rsidR="00A81B9E" w:rsidRPr="00366841">
        <w:rPr>
          <w:rFonts w:ascii="Verdana" w:hAnsi="Verdana"/>
          <w:szCs w:val="22"/>
          <w:lang w:val="fr-BE" w:eastAsia="nl-BE"/>
        </w:rPr>
        <w:t>.</w:t>
      </w:r>
    </w:p>
    <w:p w14:paraId="3A4883A3" w14:textId="77777777" w:rsidR="006B0D7F" w:rsidRDefault="006B0D7F" w:rsidP="008D2419">
      <w:pPr>
        <w:autoSpaceDE w:val="0"/>
        <w:autoSpaceDN w:val="0"/>
        <w:adjustRightInd w:val="0"/>
        <w:ind w:left="1776"/>
        <w:jc w:val="both"/>
        <w:rPr>
          <w:rFonts w:ascii="Verdana" w:hAnsi="Verdana"/>
          <w:szCs w:val="22"/>
          <w:lang w:val="fr-BE" w:eastAsia="nl-BE"/>
        </w:rPr>
      </w:pPr>
    </w:p>
    <w:p w14:paraId="0AEEC8B4" w14:textId="77777777" w:rsidR="006B0D7F" w:rsidRPr="00366841" w:rsidRDefault="006B0D7F" w:rsidP="008D2419">
      <w:pPr>
        <w:autoSpaceDE w:val="0"/>
        <w:autoSpaceDN w:val="0"/>
        <w:adjustRightInd w:val="0"/>
        <w:ind w:left="1776"/>
        <w:jc w:val="both"/>
        <w:rPr>
          <w:rFonts w:ascii="Verdana" w:hAnsi="Verdana"/>
          <w:szCs w:val="22"/>
          <w:lang w:val="fr-BE" w:eastAsia="nl-BE"/>
        </w:rPr>
      </w:pPr>
      <w:r>
        <w:rPr>
          <w:rFonts w:ascii="Verdana" w:hAnsi="Verdana"/>
          <w:szCs w:val="22"/>
          <w:lang w:val="fr-BE"/>
        </w:rPr>
        <w:t>Pour le traitement de données sensibles, médicales et judiciaires, l’entreprise d’assurances</w:t>
      </w:r>
      <w:r w:rsidR="00BF0FC6">
        <w:rPr>
          <w:rFonts w:ascii="Verdana" w:hAnsi="Verdana"/>
          <w:szCs w:val="22"/>
          <w:lang w:val="fr-BE"/>
        </w:rPr>
        <w:t xml:space="preserve"> sous-traitante </w:t>
      </w:r>
      <w:r>
        <w:rPr>
          <w:rFonts w:ascii="Verdana" w:hAnsi="Verdana"/>
          <w:szCs w:val="22"/>
          <w:lang w:val="fr-BE"/>
        </w:rPr>
        <w:t xml:space="preserve">tient à la disposition du courtier </w:t>
      </w:r>
      <w:r w:rsidR="00BF0FC6">
        <w:rPr>
          <w:rFonts w:ascii="Verdana" w:hAnsi="Verdana"/>
          <w:szCs w:val="22"/>
          <w:lang w:val="fr-BE"/>
        </w:rPr>
        <w:t xml:space="preserve">en assurances </w:t>
      </w:r>
      <w:r>
        <w:rPr>
          <w:rFonts w:ascii="Verdana" w:hAnsi="Verdana"/>
          <w:szCs w:val="22"/>
          <w:lang w:val="fr-BE"/>
        </w:rPr>
        <w:t>et de l</w:t>
      </w:r>
      <w:r w:rsidR="006251B7">
        <w:rPr>
          <w:rFonts w:ascii="Verdana" w:hAnsi="Verdana"/>
          <w:szCs w:val="22"/>
          <w:lang w:val="fr-BE"/>
        </w:rPr>
        <w:t xml:space="preserve">’Autorité de protection des données </w:t>
      </w:r>
      <w:r>
        <w:rPr>
          <w:rFonts w:ascii="Verdana" w:hAnsi="Verdana"/>
          <w:szCs w:val="22"/>
          <w:lang w:val="fr-BE"/>
        </w:rPr>
        <w:t xml:space="preserve">une liste des </w:t>
      </w:r>
      <w:r w:rsidR="003310EB">
        <w:rPr>
          <w:rFonts w:ascii="Verdana" w:hAnsi="Verdana"/>
          <w:szCs w:val="22"/>
          <w:lang w:val="fr-BE"/>
        </w:rPr>
        <w:t xml:space="preserve">catégories de </w:t>
      </w:r>
      <w:r>
        <w:rPr>
          <w:rFonts w:ascii="Verdana" w:hAnsi="Verdana"/>
          <w:szCs w:val="22"/>
          <w:lang w:val="fr-BE"/>
        </w:rPr>
        <w:t>personnes participant au traitement de ces données</w:t>
      </w:r>
      <w:r w:rsidRPr="00366841">
        <w:rPr>
          <w:rFonts w:ascii="Verdana" w:hAnsi="Verdana"/>
          <w:szCs w:val="22"/>
          <w:lang w:val="fr-BE"/>
        </w:rPr>
        <w:t xml:space="preserve"> </w:t>
      </w:r>
      <w:r>
        <w:rPr>
          <w:rFonts w:ascii="Verdana" w:hAnsi="Verdana"/>
          <w:szCs w:val="22"/>
          <w:lang w:val="fr-BE"/>
        </w:rPr>
        <w:t>pour le compte d</w:t>
      </w:r>
      <w:r w:rsidR="00FE4F99">
        <w:rPr>
          <w:rFonts w:ascii="Verdana" w:hAnsi="Verdana"/>
          <w:szCs w:val="22"/>
          <w:lang w:val="fr-BE"/>
        </w:rPr>
        <w:t>u courtier en assurances</w:t>
      </w:r>
      <w:r w:rsidRPr="00366841">
        <w:rPr>
          <w:rFonts w:ascii="Verdana" w:hAnsi="Verdana"/>
          <w:szCs w:val="22"/>
          <w:lang w:val="fr-BE"/>
        </w:rPr>
        <w:t>.</w:t>
      </w:r>
    </w:p>
    <w:p w14:paraId="0596559F" w14:textId="77777777" w:rsidR="00A81B9E" w:rsidRPr="00366841" w:rsidRDefault="00A81B9E" w:rsidP="009B6E5D">
      <w:pPr>
        <w:autoSpaceDE w:val="0"/>
        <w:autoSpaceDN w:val="0"/>
        <w:adjustRightInd w:val="0"/>
        <w:jc w:val="both"/>
        <w:rPr>
          <w:rFonts w:ascii="Verdana" w:hAnsi="Verdana"/>
          <w:b/>
          <w:bCs/>
          <w:szCs w:val="22"/>
          <w:lang w:val="fr-BE" w:eastAsia="nl-BE"/>
        </w:rPr>
      </w:pPr>
    </w:p>
    <w:p w14:paraId="735F5906" w14:textId="77777777" w:rsidR="00DB1C66" w:rsidRDefault="00DB1C66" w:rsidP="008D2419">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Le courtier en assurances</w:t>
      </w:r>
      <w:r w:rsidRPr="00366841">
        <w:rPr>
          <w:rFonts w:ascii="Verdana" w:hAnsi="Verdana"/>
          <w:szCs w:val="22"/>
          <w:lang w:val="fr-BE" w:eastAsia="nl-BE"/>
        </w:rPr>
        <w:t xml:space="preserve"> </w:t>
      </w:r>
      <w:r>
        <w:rPr>
          <w:rFonts w:ascii="Verdana" w:hAnsi="Verdana"/>
          <w:szCs w:val="22"/>
          <w:lang w:val="fr-BE" w:eastAsia="nl-BE"/>
        </w:rPr>
        <w:t>a le droit de contrôler le respect</w:t>
      </w:r>
      <w:r w:rsidR="00674F0E">
        <w:rPr>
          <w:rFonts w:ascii="Verdana" w:hAnsi="Verdana"/>
          <w:szCs w:val="22"/>
          <w:lang w:val="fr-BE" w:eastAsia="nl-BE"/>
        </w:rPr>
        <w:t xml:space="preserve"> du présent article</w:t>
      </w:r>
      <w:r w:rsidRPr="00366841">
        <w:rPr>
          <w:rFonts w:ascii="Verdana" w:hAnsi="Verdana"/>
          <w:szCs w:val="22"/>
          <w:lang w:val="fr-BE" w:eastAsia="nl-BE"/>
        </w:rPr>
        <w:t xml:space="preserve">. </w:t>
      </w:r>
      <w:r>
        <w:rPr>
          <w:rFonts w:ascii="Verdana" w:hAnsi="Verdana"/>
          <w:szCs w:val="22"/>
          <w:lang w:val="fr-BE" w:eastAsia="nl-BE"/>
        </w:rPr>
        <w:t>Sur simple demande de la part du courtier en assurances, l’entreprise d’assurances</w:t>
      </w:r>
      <w:r w:rsidR="00674F0E">
        <w:rPr>
          <w:rFonts w:ascii="Verdana" w:hAnsi="Verdana"/>
          <w:szCs w:val="22"/>
          <w:lang w:val="fr-BE" w:eastAsia="nl-BE"/>
        </w:rPr>
        <w:t xml:space="preserve"> sous</w:t>
      </w:r>
      <w:r w:rsidRPr="00366841">
        <w:rPr>
          <w:rFonts w:ascii="Verdana" w:hAnsi="Verdana"/>
          <w:szCs w:val="22"/>
          <w:lang w:val="fr-BE" w:eastAsia="nl-BE"/>
        </w:rPr>
        <w:t>-</w:t>
      </w:r>
      <w:r>
        <w:rPr>
          <w:rFonts w:ascii="Verdana" w:hAnsi="Verdana"/>
          <w:szCs w:val="22"/>
          <w:lang w:val="fr-BE" w:eastAsia="nl-BE"/>
        </w:rPr>
        <w:t>traitant</w:t>
      </w:r>
      <w:r w:rsidR="00956ADE">
        <w:rPr>
          <w:rFonts w:ascii="Verdana" w:hAnsi="Verdana"/>
          <w:szCs w:val="22"/>
          <w:lang w:val="fr-BE" w:eastAsia="nl-BE"/>
        </w:rPr>
        <w:t>e</w:t>
      </w:r>
      <w:r>
        <w:rPr>
          <w:rFonts w:ascii="Verdana" w:hAnsi="Verdana"/>
          <w:szCs w:val="22"/>
          <w:lang w:val="fr-BE" w:eastAsia="nl-BE"/>
        </w:rPr>
        <w:t xml:space="preserve"> est tenu</w:t>
      </w:r>
      <w:r w:rsidR="006251B7">
        <w:rPr>
          <w:rFonts w:ascii="Verdana" w:hAnsi="Verdana"/>
          <w:szCs w:val="22"/>
          <w:lang w:val="fr-BE" w:eastAsia="nl-BE"/>
        </w:rPr>
        <w:t>e</w:t>
      </w:r>
      <w:r>
        <w:rPr>
          <w:rFonts w:ascii="Verdana" w:hAnsi="Verdana"/>
          <w:szCs w:val="22"/>
          <w:lang w:val="fr-BE" w:eastAsia="nl-BE"/>
        </w:rPr>
        <w:t xml:space="preserve"> de donner connaissance au courtier </w:t>
      </w:r>
      <w:r w:rsidR="00FE4F99">
        <w:rPr>
          <w:rFonts w:ascii="Verdana" w:hAnsi="Verdana"/>
          <w:szCs w:val="22"/>
          <w:lang w:val="fr-BE" w:eastAsia="nl-BE"/>
        </w:rPr>
        <w:t xml:space="preserve">en assurances </w:t>
      </w:r>
      <w:r>
        <w:rPr>
          <w:rFonts w:ascii="Verdana" w:hAnsi="Verdana"/>
          <w:szCs w:val="22"/>
          <w:lang w:val="fr-BE" w:eastAsia="nl-BE"/>
        </w:rPr>
        <w:t>de toutes les informations importantes dans le cadre de l’exécution d</w:t>
      </w:r>
      <w:r w:rsidR="00BF0FC6">
        <w:rPr>
          <w:rFonts w:ascii="Verdana" w:hAnsi="Verdana"/>
          <w:szCs w:val="22"/>
          <w:lang w:val="fr-BE" w:eastAsia="nl-BE"/>
        </w:rPr>
        <w:t>u présent article</w:t>
      </w:r>
      <w:r w:rsidRPr="00366841">
        <w:rPr>
          <w:rFonts w:ascii="Verdana" w:hAnsi="Verdana"/>
          <w:szCs w:val="22"/>
          <w:lang w:val="fr-BE" w:eastAsia="nl-BE"/>
        </w:rPr>
        <w:t>.</w:t>
      </w:r>
    </w:p>
    <w:p w14:paraId="2BE73816" w14:textId="77777777" w:rsidR="00332420" w:rsidRPr="00366841" w:rsidRDefault="00332420" w:rsidP="009B6E5D">
      <w:pPr>
        <w:autoSpaceDE w:val="0"/>
        <w:autoSpaceDN w:val="0"/>
        <w:adjustRightInd w:val="0"/>
        <w:ind w:left="708"/>
        <w:jc w:val="both"/>
        <w:rPr>
          <w:rFonts w:ascii="Verdana" w:hAnsi="Verdana"/>
          <w:szCs w:val="22"/>
          <w:lang w:val="fr-BE" w:eastAsia="nl-BE"/>
        </w:rPr>
      </w:pPr>
    </w:p>
    <w:p w14:paraId="605F7609" w14:textId="77777777" w:rsidR="00A81B9E" w:rsidRPr="00366841" w:rsidRDefault="00DB1C66" w:rsidP="008D2419">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 xml:space="preserve">Si cette mesure paraît insuffisante, le </w:t>
      </w:r>
      <w:r w:rsidR="007D445B">
        <w:rPr>
          <w:rFonts w:ascii="Verdana" w:hAnsi="Verdana"/>
          <w:szCs w:val="22"/>
          <w:lang w:val="fr-BE" w:eastAsia="nl-BE"/>
        </w:rPr>
        <w:t>courtier en</w:t>
      </w:r>
      <w:r w:rsidR="00366841">
        <w:rPr>
          <w:rFonts w:ascii="Verdana" w:hAnsi="Verdana"/>
          <w:szCs w:val="22"/>
          <w:lang w:val="fr-BE" w:eastAsia="nl-BE"/>
        </w:rPr>
        <w:t xml:space="preserve"> assurances</w:t>
      </w:r>
      <w:r w:rsidR="00A81B9E" w:rsidRPr="00366841">
        <w:rPr>
          <w:rFonts w:ascii="Verdana" w:hAnsi="Verdana"/>
          <w:szCs w:val="22"/>
          <w:lang w:val="fr-BE" w:eastAsia="nl-BE"/>
        </w:rPr>
        <w:t xml:space="preserve"> </w:t>
      </w:r>
      <w:r>
        <w:rPr>
          <w:rFonts w:ascii="Verdana" w:hAnsi="Verdana"/>
          <w:szCs w:val="22"/>
          <w:lang w:val="fr-BE" w:eastAsia="nl-BE"/>
        </w:rPr>
        <w:t xml:space="preserve">est en droit, après rendez-vous pris à très court terme, de se rendre dans les locaux ou sur les lieux où </w:t>
      </w:r>
      <w:r w:rsidR="00183934">
        <w:rPr>
          <w:rFonts w:ascii="Verdana" w:hAnsi="Verdana"/>
          <w:szCs w:val="22"/>
          <w:lang w:val="fr-BE" w:eastAsia="nl-BE"/>
        </w:rPr>
        <w:t>l’entreprise d’assurances</w:t>
      </w:r>
      <w:r w:rsidR="00674F0E">
        <w:rPr>
          <w:rFonts w:ascii="Verdana" w:hAnsi="Verdana"/>
          <w:szCs w:val="22"/>
          <w:lang w:val="fr-BE" w:eastAsia="nl-BE"/>
        </w:rPr>
        <w:t xml:space="preserve"> sous</w:t>
      </w:r>
      <w:r w:rsidR="00A81B9E" w:rsidRPr="00366841">
        <w:rPr>
          <w:rFonts w:ascii="Verdana" w:hAnsi="Verdana"/>
          <w:szCs w:val="22"/>
          <w:lang w:val="fr-BE" w:eastAsia="nl-BE"/>
        </w:rPr>
        <w:t>-</w:t>
      </w:r>
      <w:r>
        <w:rPr>
          <w:rFonts w:ascii="Verdana" w:hAnsi="Verdana"/>
          <w:szCs w:val="22"/>
          <w:lang w:val="fr-BE" w:eastAsia="nl-BE"/>
        </w:rPr>
        <w:t>traitant</w:t>
      </w:r>
      <w:r w:rsidR="00956ADE">
        <w:rPr>
          <w:rFonts w:ascii="Verdana" w:hAnsi="Verdana"/>
          <w:szCs w:val="22"/>
          <w:lang w:val="fr-BE" w:eastAsia="nl-BE"/>
        </w:rPr>
        <w:t>e</w:t>
      </w:r>
      <w:r>
        <w:rPr>
          <w:rFonts w:ascii="Verdana" w:hAnsi="Verdana"/>
          <w:szCs w:val="22"/>
          <w:lang w:val="fr-BE" w:eastAsia="nl-BE"/>
        </w:rPr>
        <w:t xml:space="preserve"> effectue le traitement des données</w:t>
      </w:r>
      <w:r w:rsidR="00A81B9E" w:rsidRPr="00366841">
        <w:rPr>
          <w:rFonts w:ascii="Verdana" w:hAnsi="Verdana"/>
          <w:szCs w:val="22"/>
          <w:lang w:val="fr-BE" w:eastAsia="nl-BE"/>
        </w:rPr>
        <w:t>.</w:t>
      </w:r>
    </w:p>
    <w:p w14:paraId="49403380" w14:textId="77777777" w:rsidR="00332420" w:rsidRPr="00366841" w:rsidRDefault="00332420" w:rsidP="009B6E5D">
      <w:pPr>
        <w:autoSpaceDE w:val="0"/>
        <w:autoSpaceDN w:val="0"/>
        <w:adjustRightInd w:val="0"/>
        <w:ind w:left="708"/>
        <w:jc w:val="both"/>
        <w:rPr>
          <w:rFonts w:ascii="Verdana" w:hAnsi="Verdana"/>
          <w:szCs w:val="22"/>
          <w:lang w:val="fr-BE" w:eastAsia="nl-BE"/>
        </w:rPr>
      </w:pPr>
    </w:p>
    <w:p w14:paraId="3F04957C" w14:textId="77777777" w:rsidR="00C84B86" w:rsidRDefault="00DB1C66" w:rsidP="001D0B8E">
      <w:pPr>
        <w:autoSpaceDE w:val="0"/>
        <w:autoSpaceDN w:val="0"/>
        <w:adjustRightInd w:val="0"/>
        <w:ind w:left="1776"/>
        <w:jc w:val="both"/>
        <w:rPr>
          <w:rFonts w:ascii="Verdana" w:hAnsi="Verdana"/>
          <w:szCs w:val="22"/>
          <w:lang w:val="fr-BE" w:eastAsia="nl-BE"/>
        </w:rPr>
      </w:pPr>
      <w:r>
        <w:rPr>
          <w:rFonts w:ascii="Verdana" w:hAnsi="Verdana"/>
          <w:szCs w:val="22"/>
          <w:lang w:val="fr-BE" w:eastAsia="nl-BE"/>
        </w:rPr>
        <w:t>Le courtier en assurances</w:t>
      </w:r>
      <w:r w:rsidRPr="00366841">
        <w:rPr>
          <w:rFonts w:ascii="Verdana" w:hAnsi="Verdana"/>
          <w:szCs w:val="22"/>
          <w:lang w:val="fr-BE" w:eastAsia="nl-BE"/>
        </w:rPr>
        <w:t xml:space="preserve"> </w:t>
      </w:r>
      <w:r>
        <w:rPr>
          <w:rFonts w:ascii="Verdana" w:hAnsi="Verdana"/>
          <w:szCs w:val="22"/>
          <w:lang w:val="fr-BE" w:eastAsia="nl-BE"/>
        </w:rPr>
        <w:t xml:space="preserve">peut également contrôler à tout moment si </w:t>
      </w:r>
      <w:r w:rsidR="00B67FAD">
        <w:rPr>
          <w:rFonts w:ascii="Verdana" w:hAnsi="Verdana"/>
          <w:szCs w:val="22"/>
          <w:lang w:val="fr-BE" w:eastAsia="nl-BE"/>
        </w:rPr>
        <w:t>l’entreprise d’</w:t>
      </w:r>
      <w:r>
        <w:rPr>
          <w:rFonts w:ascii="Verdana" w:hAnsi="Verdana"/>
          <w:szCs w:val="22"/>
          <w:lang w:val="fr-BE" w:eastAsia="nl-BE"/>
        </w:rPr>
        <w:t>assurances</w:t>
      </w:r>
      <w:r w:rsidR="00674F0E">
        <w:rPr>
          <w:rFonts w:ascii="Verdana" w:hAnsi="Verdana"/>
          <w:szCs w:val="22"/>
          <w:lang w:val="fr-BE" w:eastAsia="nl-BE"/>
        </w:rPr>
        <w:t xml:space="preserve"> sous</w:t>
      </w:r>
      <w:r w:rsidRPr="00366841">
        <w:rPr>
          <w:rFonts w:ascii="Verdana" w:hAnsi="Verdana"/>
          <w:szCs w:val="22"/>
          <w:lang w:val="fr-BE" w:eastAsia="nl-BE"/>
        </w:rPr>
        <w:t>-</w:t>
      </w:r>
      <w:r>
        <w:rPr>
          <w:rFonts w:ascii="Verdana" w:hAnsi="Verdana"/>
          <w:szCs w:val="22"/>
          <w:lang w:val="fr-BE" w:eastAsia="nl-BE"/>
        </w:rPr>
        <w:t>traitant</w:t>
      </w:r>
      <w:r w:rsidR="00956ADE">
        <w:rPr>
          <w:rFonts w:ascii="Verdana" w:hAnsi="Verdana"/>
          <w:szCs w:val="22"/>
          <w:lang w:val="fr-BE" w:eastAsia="nl-BE"/>
        </w:rPr>
        <w:t>e</w:t>
      </w:r>
      <w:r>
        <w:rPr>
          <w:rFonts w:ascii="Verdana" w:hAnsi="Verdana"/>
          <w:szCs w:val="22"/>
          <w:lang w:val="fr-BE" w:eastAsia="nl-BE"/>
        </w:rPr>
        <w:t xml:space="preserve"> </w:t>
      </w:r>
      <w:r w:rsidR="00B67FAD">
        <w:rPr>
          <w:rFonts w:ascii="Verdana" w:hAnsi="Verdana"/>
          <w:szCs w:val="22"/>
          <w:lang w:val="fr-BE" w:eastAsia="nl-BE"/>
        </w:rPr>
        <w:t xml:space="preserve">traite les données selon les conditions convenues et </w:t>
      </w:r>
      <w:r>
        <w:rPr>
          <w:rFonts w:ascii="Verdana" w:hAnsi="Verdana"/>
          <w:szCs w:val="22"/>
          <w:lang w:val="fr-BE" w:eastAsia="nl-BE"/>
        </w:rPr>
        <w:t>si les procédures fixées ont été respectées</w:t>
      </w:r>
      <w:r w:rsidRPr="00366841">
        <w:rPr>
          <w:rFonts w:ascii="Verdana" w:hAnsi="Verdana"/>
          <w:szCs w:val="22"/>
          <w:lang w:val="fr-BE" w:eastAsia="nl-BE"/>
        </w:rPr>
        <w:t xml:space="preserve">. </w:t>
      </w:r>
      <w:r w:rsidR="00B77BFF">
        <w:rPr>
          <w:rFonts w:ascii="Verdana" w:hAnsi="Verdana"/>
          <w:szCs w:val="22"/>
          <w:lang w:val="fr-BE" w:eastAsia="nl-BE"/>
        </w:rPr>
        <w:t xml:space="preserve"> </w:t>
      </w:r>
    </w:p>
    <w:p w14:paraId="2DE783AD" w14:textId="77777777" w:rsidR="00466F3A" w:rsidRDefault="00466F3A" w:rsidP="001D0B8E">
      <w:pPr>
        <w:autoSpaceDE w:val="0"/>
        <w:autoSpaceDN w:val="0"/>
        <w:adjustRightInd w:val="0"/>
        <w:ind w:left="1776"/>
        <w:jc w:val="both"/>
        <w:rPr>
          <w:rFonts w:ascii="Verdana" w:hAnsi="Verdana"/>
          <w:szCs w:val="22"/>
          <w:lang w:val="fr-BE" w:eastAsia="nl-BE"/>
        </w:rPr>
      </w:pPr>
    </w:p>
    <w:p w14:paraId="25B33E38" w14:textId="77777777" w:rsidR="007075B9" w:rsidRDefault="007075B9" w:rsidP="001D0B8E">
      <w:pPr>
        <w:autoSpaceDE w:val="0"/>
        <w:autoSpaceDN w:val="0"/>
        <w:adjustRightInd w:val="0"/>
        <w:ind w:left="1776"/>
        <w:jc w:val="both"/>
        <w:rPr>
          <w:rFonts w:ascii="Verdana" w:hAnsi="Verdana"/>
          <w:szCs w:val="22"/>
          <w:lang w:val="fr-BE" w:eastAsia="nl-BE"/>
        </w:rPr>
      </w:pPr>
    </w:p>
    <w:p w14:paraId="6866B0ED" w14:textId="77777777" w:rsidR="007075B9" w:rsidRDefault="007075B9" w:rsidP="001D0B8E">
      <w:pPr>
        <w:autoSpaceDE w:val="0"/>
        <w:autoSpaceDN w:val="0"/>
        <w:adjustRightInd w:val="0"/>
        <w:ind w:left="1776"/>
        <w:jc w:val="both"/>
        <w:rPr>
          <w:rFonts w:ascii="Verdana" w:hAnsi="Verdana"/>
          <w:szCs w:val="22"/>
          <w:lang w:val="fr-BE" w:eastAsia="nl-BE"/>
        </w:rPr>
      </w:pPr>
    </w:p>
    <w:p w14:paraId="469E51FC" w14:textId="77777777" w:rsidR="007075B9" w:rsidRDefault="007075B9" w:rsidP="001D0B8E">
      <w:pPr>
        <w:autoSpaceDE w:val="0"/>
        <w:autoSpaceDN w:val="0"/>
        <w:adjustRightInd w:val="0"/>
        <w:ind w:left="1776"/>
        <w:jc w:val="both"/>
        <w:rPr>
          <w:rFonts w:ascii="Verdana" w:hAnsi="Verdana"/>
          <w:szCs w:val="22"/>
          <w:lang w:val="fr-BE" w:eastAsia="nl-BE"/>
        </w:rPr>
      </w:pPr>
    </w:p>
    <w:p w14:paraId="42BBFAE0" w14:textId="77777777" w:rsidR="00FE4F99" w:rsidRDefault="00FE4F99" w:rsidP="008D2419">
      <w:pPr>
        <w:autoSpaceDE w:val="0"/>
        <w:autoSpaceDN w:val="0"/>
        <w:adjustRightInd w:val="0"/>
        <w:ind w:left="1776"/>
        <w:jc w:val="both"/>
        <w:rPr>
          <w:rFonts w:ascii="Verdana" w:hAnsi="Verdana"/>
          <w:szCs w:val="22"/>
          <w:lang w:val="fr-BE" w:eastAsia="nl-BE"/>
        </w:rPr>
      </w:pPr>
    </w:p>
    <w:p w14:paraId="40944468" w14:textId="77777777" w:rsidR="00DE6B59" w:rsidRPr="00221903" w:rsidRDefault="008E51B0" w:rsidP="008A0F14">
      <w:pPr>
        <w:jc w:val="both"/>
        <w:rPr>
          <w:rFonts w:ascii="Verdana" w:hAnsi="Verdana"/>
          <w:color w:val="FF0000"/>
          <w:szCs w:val="22"/>
          <w:u w:val="single"/>
          <w:lang w:val="fr-BE"/>
        </w:rPr>
      </w:pPr>
      <w:r w:rsidRPr="00221903">
        <w:rPr>
          <w:rFonts w:ascii="Verdana" w:hAnsi="Verdana"/>
          <w:szCs w:val="22"/>
          <w:u w:val="single"/>
          <w:lang w:val="fr-BE"/>
        </w:rPr>
        <w:lastRenderedPageBreak/>
        <w:t>9.3.</w:t>
      </w:r>
      <w:r w:rsidR="00B64D0F">
        <w:rPr>
          <w:rFonts w:ascii="Verdana" w:hAnsi="Verdana"/>
          <w:szCs w:val="22"/>
          <w:u w:val="single"/>
          <w:lang w:val="fr-BE"/>
        </w:rPr>
        <w:t xml:space="preserve"> PREVENTION DU BLANCHIMENT</w:t>
      </w:r>
      <w:r w:rsidR="005F188F" w:rsidRPr="00221903">
        <w:rPr>
          <w:rFonts w:ascii="Verdana" w:hAnsi="Verdana"/>
          <w:szCs w:val="22"/>
          <w:u w:val="single"/>
          <w:lang w:val="fr-BE"/>
        </w:rPr>
        <w:t xml:space="preserve"> </w:t>
      </w:r>
    </w:p>
    <w:p w14:paraId="13112C3D" w14:textId="77777777" w:rsidR="00DE6B59" w:rsidRPr="00221903" w:rsidRDefault="00DE6B59" w:rsidP="009B6E5D">
      <w:pPr>
        <w:jc w:val="both"/>
        <w:rPr>
          <w:rFonts w:ascii="Verdana" w:hAnsi="Verdana"/>
          <w:szCs w:val="22"/>
          <w:lang w:val="fr-BE"/>
        </w:rPr>
      </w:pPr>
    </w:p>
    <w:p w14:paraId="14DAED90" w14:textId="77777777" w:rsidR="000943BE" w:rsidRPr="00221903" w:rsidRDefault="00183934" w:rsidP="00BF0FC6">
      <w:pPr>
        <w:pStyle w:val="Default"/>
        <w:jc w:val="both"/>
        <w:rPr>
          <w:rFonts w:ascii="Verdana" w:hAnsi="Verdana"/>
          <w:color w:val="auto"/>
          <w:sz w:val="22"/>
          <w:szCs w:val="22"/>
        </w:rPr>
      </w:pPr>
      <w:r w:rsidRPr="00221903">
        <w:rPr>
          <w:rFonts w:ascii="Verdana" w:hAnsi="Verdana"/>
          <w:szCs w:val="22"/>
        </w:rPr>
        <w:t>Les parties</w:t>
      </w:r>
      <w:r w:rsidR="00885564" w:rsidRPr="00221903">
        <w:rPr>
          <w:rFonts w:ascii="Verdana" w:hAnsi="Verdana"/>
          <w:szCs w:val="22"/>
        </w:rPr>
        <w:t xml:space="preserve"> </w:t>
      </w:r>
      <w:r w:rsidR="00B07FE7" w:rsidRPr="00221903">
        <w:rPr>
          <w:rFonts w:ascii="Verdana" w:hAnsi="Verdana"/>
          <w:szCs w:val="22"/>
        </w:rPr>
        <w:t xml:space="preserve">s’engagent à respecter la législation </w:t>
      </w:r>
      <w:r w:rsidR="00B64D0F">
        <w:rPr>
          <w:rFonts w:ascii="Verdana" w:hAnsi="Verdana"/>
          <w:szCs w:val="22"/>
        </w:rPr>
        <w:t xml:space="preserve">et la règlementation </w:t>
      </w:r>
      <w:r w:rsidR="00B07FE7" w:rsidRPr="00221903">
        <w:rPr>
          <w:rFonts w:ascii="Verdana" w:hAnsi="Verdana"/>
          <w:szCs w:val="22"/>
        </w:rPr>
        <w:t xml:space="preserve">en vigueur relative à la répression et la prévention en matière de </w:t>
      </w:r>
      <w:r w:rsidR="00A70752" w:rsidRPr="00221903">
        <w:rPr>
          <w:rFonts w:ascii="Verdana" w:hAnsi="Verdana"/>
          <w:szCs w:val="22"/>
        </w:rPr>
        <w:t>blanchiment</w:t>
      </w:r>
      <w:r w:rsidR="00B07FE7" w:rsidRPr="00221903">
        <w:rPr>
          <w:rFonts w:ascii="Verdana" w:hAnsi="Verdana"/>
          <w:szCs w:val="22"/>
        </w:rPr>
        <w:t xml:space="preserve">, de même que les </w:t>
      </w:r>
      <w:r w:rsidR="00DE6B59" w:rsidRPr="00221903">
        <w:rPr>
          <w:rFonts w:ascii="Verdana" w:hAnsi="Verdana"/>
          <w:szCs w:val="22"/>
        </w:rPr>
        <w:t xml:space="preserve">circulaires </w:t>
      </w:r>
      <w:r w:rsidR="00781535" w:rsidRPr="00221903">
        <w:rPr>
          <w:rFonts w:ascii="Verdana" w:hAnsi="Verdana"/>
          <w:szCs w:val="22"/>
        </w:rPr>
        <w:t xml:space="preserve">concernées émises par la </w:t>
      </w:r>
      <w:r w:rsidR="00284124" w:rsidRPr="00221903">
        <w:rPr>
          <w:rFonts w:ascii="Verdana" w:hAnsi="Verdana"/>
          <w:szCs w:val="22"/>
        </w:rPr>
        <w:t>FSMA</w:t>
      </w:r>
      <w:r w:rsidR="009B57E2" w:rsidRPr="00221903">
        <w:rPr>
          <w:rFonts w:ascii="Verdana" w:hAnsi="Verdana"/>
          <w:szCs w:val="22"/>
        </w:rPr>
        <w:t xml:space="preserve"> </w:t>
      </w:r>
      <w:r w:rsidR="00781535" w:rsidRPr="00221903">
        <w:rPr>
          <w:rFonts w:ascii="Verdana" w:hAnsi="Verdana"/>
          <w:szCs w:val="22"/>
        </w:rPr>
        <w:t>et les règles de conduite sectorielles, en ce compris la répartition des tâches</w:t>
      </w:r>
      <w:r w:rsidR="00674F0E">
        <w:rPr>
          <w:rStyle w:val="Voetnootmarkering"/>
          <w:rFonts w:ascii="Verdana" w:hAnsi="Verdana"/>
          <w:szCs w:val="22"/>
        </w:rPr>
        <w:footnoteReference w:id="8"/>
      </w:r>
      <w:r w:rsidR="009B57E2" w:rsidRPr="00221903">
        <w:rPr>
          <w:rFonts w:ascii="Verdana" w:hAnsi="Verdana"/>
          <w:color w:val="auto"/>
          <w:sz w:val="22"/>
          <w:szCs w:val="22"/>
        </w:rPr>
        <w:t xml:space="preserve">. </w:t>
      </w:r>
    </w:p>
    <w:p w14:paraId="2DD87924" w14:textId="77777777" w:rsidR="005F188F" w:rsidRPr="00366841" w:rsidRDefault="005F188F" w:rsidP="009B6E5D">
      <w:pPr>
        <w:jc w:val="both"/>
        <w:rPr>
          <w:rFonts w:ascii="Verdana" w:hAnsi="Verdana"/>
          <w:szCs w:val="22"/>
          <w:lang w:val="fr-BE"/>
        </w:rPr>
      </w:pPr>
    </w:p>
    <w:p w14:paraId="64AC2D06" w14:textId="77777777" w:rsidR="001977F7" w:rsidRPr="00366841" w:rsidRDefault="008E51B0" w:rsidP="008A0F14">
      <w:pPr>
        <w:jc w:val="both"/>
        <w:rPr>
          <w:rFonts w:ascii="Verdana" w:hAnsi="Verdana"/>
          <w:szCs w:val="22"/>
          <w:u w:val="single"/>
          <w:lang w:val="fr-BE"/>
        </w:rPr>
      </w:pPr>
      <w:r w:rsidRPr="00366841">
        <w:rPr>
          <w:rFonts w:ascii="Verdana" w:hAnsi="Verdana"/>
          <w:szCs w:val="22"/>
          <w:u w:val="single"/>
          <w:lang w:val="fr-BE"/>
        </w:rPr>
        <w:t xml:space="preserve">9.4. </w:t>
      </w:r>
      <w:r w:rsidR="00781535">
        <w:rPr>
          <w:rFonts w:ascii="Verdana" w:hAnsi="Verdana"/>
          <w:szCs w:val="22"/>
          <w:u w:val="single"/>
          <w:lang w:val="fr-BE"/>
        </w:rPr>
        <w:t>VENTE À DISTANCE</w:t>
      </w:r>
    </w:p>
    <w:p w14:paraId="3C481BF1" w14:textId="77777777" w:rsidR="009B57E2" w:rsidRPr="00366841" w:rsidRDefault="009B57E2" w:rsidP="009B6E5D">
      <w:pPr>
        <w:jc w:val="both"/>
        <w:rPr>
          <w:rFonts w:ascii="Verdana" w:hAnsi="Verdana"/>
          <w:szCs w:val="22"/>
          <w:lang w:val="fr-BE"/>
        </w:rPr>
      </w:pPr>
    </w:p>
    <w:p w14:paraId="3564C172" w14:textId="77777777" w:rsidR="009B57E2" w:rsidRPr="00366841" w:rsidRDefault="00183934" w:rsidP="008A0F14">
      <w:pPr>
        <w:jc w:val="both"/>
        <w:rPr>
          <w:rFonts w:ascii="Verdana" w:hAnsi="Verdana"/>
          <w:szCs w:val="22"/>
          <w:lang w:val="fr-BE"/>
        </w:rPr>
      </w:pPr>
      <w:r>
        <w:rPr>
          <w:rFonts w:ascii="Verdana" w:hAnsi="Verdana"/>
          <w:szCs w:val="22"/>
          <w:lang w:val="fr-BE"/>
        </w:rPr>
        <w:t>Les parties</w:t>
      </w:r>
      <w:r w:rsidR="006335C3" w:rsidRPr="00366841">
        <w:rPr>
          <w:rFonts w:ascii="Verdana" w:hAnsi="Verdana"/>
          <w:szCs w:val="22"/>
          <w:lang w:val="fr-BE"/>
        </w:rPr>
        <w:t xml:space="preserve"> </w:t>
      </w:r>
      <w:r w:rsidR="00781535">
        <w:rPr>
          <w:rFonts w:ascii="Verdana" w:hAnsi="Verdana"/>
          <w:szCs w:val="22"/>
          <w:lang w:val="fr-BE"/>
        </w:rPr>
        <w:t xml:space="preserve">s’engagent à respecter la législation en vigueur concernant la vente à distance ainsi que le code de </w:t>
      </w:r>
      <w:r w:rsidR="00F36A76">
        <w:rPr>
          <w:rFonts w:ascii="Verdana" w:hAnsi="Verdana"/>
          <w:szCs w:val="22"/>
          <w:lang w:val="fr-BE"/>
        </w:rPr>
        <w:t xml:space="preserve">bonne </w:t>
      </w:r>
      <w:r w:rsidR="00781535">
        <w:rPr>
          <w:rFonts w:ascii="Verdana" w:hAnsi="Verdana"/>
          <w:szCs w:val="22"/>
          <w:lang w:val="fr-BE"/>
        </w:rPr>
        <w:t xml:space="preserve">conduite sectoriel en matière de </w:t>
      </w:r>
      <w:r w:rsidR="00F36A76">
        <w:rPr>
          <w:rFonts w:ascii="Verdana" w:hAnsi="Verdana"/>
          <w:szCs w:val="22"/>
          <w:lang w:val="fr-BE"/>
        </w:rPr>
        <w:t>commercialisation</w:t>
      </w:r>
      <w:r w:rsidR="00781535">
        <w:rPr>
          <w:rFonts w:ascii="Verdana" w:hAnsi="Verdana"/>
          <w:szCs w:val="22"/>
          <w:lang w:val="fr-BE"/>
        </w:rPr>
        <w:t xml:space="preserve"> à distance</w:t>
      </w:r>
      <w:r w:rsidR="003D7C2E" w:rsidRPr="00366841">
        <w:rPr>
          <w:rFonts w:ascii="Verdana" w:hAnsi="Verdana"/>
          <w:szCs w:val="22"/>
          <w:lang w:val="fr-BE"/>
        </w:rPr>
        <w:t>.</w:t>
      </w:r>
    </w:p>
    <w:p w14:paraId="755E0488" w14:textId="77777777" w:rsidR="00A04ECA" w:rsidRPr="00366841" w:rsidRDefault="00A04ECA" w:rsidP="009B6E5D">
      <w:pPr>
        <w:jc w:val="both"/>
        <w:rPr>
          <w:rFonts w:ascii="Verdana" w:hAnsi="Verdana"/>
          <w:szCs w:val="22"/>
          <w:lang w:val="fr-BE" w:eastAsia="nl-BE"/>
        </w:rPr>
      </w:pPr>
    </w:p>
    <w:p w14:paraId="32E0D89B" w14:textId="77777777" w:rsidR="005F188F" w:rsidRPr="00366841" w:rsidRDefault="008E51B0" w:rsidP="008A0F14">
      <w:pPr>
        <w:jc w:val="both"/>
        <w:rPr>
          <w:rFonts w:ascii="Verdana" w:hAnsi="Verdana"/>
          <w:szCs w:val="22"/>
          <w:u w:val="single"/>
          <w:lang w:val="fr-BE"/>
        </w:rPr>
      </w:pPr>
      <w:r w:rsidRPr="00366841">
        <w:rPr>
          <w:rFonts w:ascii="Verdana" w:hAnsi="Verdana"/>
          <w:szCs w:val="22"/>
          <w:u w:val="single"/>
          <w:lang w:val="fr-BE"/>
        </w:rPr>
        <w:t xml:space="preserve">9.5. </w:t>
      </w:r>
      <w:r w:rsidR="00781535">
        <w:rPr>
          <w:rFonts w:ascii="Verdana" w:hAnsi="Verdana"/>
          <w:szCs w:val="22"/>
          <w:u w:val="single"/>
          <w:lang w:val="fr-BE"/>
        </w:rPr>
        <w:t>PUBLICITÉ</w:t>
      </w:r>
    </w:p>
    <w:p w14:paraId="76E28E3E" w14:textId="77777777" w:rsidR="00DE6B59" w:rsidRPr="00366841" w:rsidRDefault="00DE6B59" w:rsidP="009B6E5D">
      <w:pPr>
        <w:jc w:val="both"/>
        <w:rPr>
          <w:rFonts w:ascii="Verdana" w:hAnsi="Verdana"/>
          <w:szCs w:val="22"/>
          <w:lang w:val="fr-BE"/>
        </w:rPr>
      </w:pPr>
    </w:p>
    <w:p w14:paraId="6C77DBDA" w14:textId="77777777" w:rsidR="008A0F14" w:rsidRPr="0030059A" w:rsidRDefault="00183934" w:rsidP="009B6E5D">
      <w:pPr>
        <w:jc w:val="both"/>
        <w:rPr>
          <w:rFonts w:ascii="Calibri" w:eastAsia="Calibri" w:hAnsi="Calibri"/>
          <w:sz w:val="28"/>
          <w:szCs w:val="28"/>
          <w:u w:val="single"/>
          <w:lang w:val="fr-BE" w:eastAsia="en-US"/>
        </w:rPr>
      </w:pPr>
      <w:r>
        <w:rPr>
          <w:rFonts w:ascii="Verdana" w:hAnsi="Verdana"/>
          <w:szCs w:val="22"/>
          <w:lang w:val="fr-BE"/>
        </w:rPr>
        <w:t>Les parties</w:t>
      </w:r>
      <w:r w:rsidR="009B64CC" w:rsidRPr="00366841">
        <w:rPr>
          <w:rFonts w:ascii="Verdana" w:hAnsi="Verdana"/>
          <w:szCs w:val="22"/>
          <w:lang w:val="fr-BE"/>
        </w:rPr>
        <w:t xml:space="preserve"> </w:t>
      </w:r>
      <w:r w:rsidR="00781535">
        <w:rPr>
          <w:rFonts w:ascii="Verdana" w:hAnsi="Verdana"/>
          <w:szCs w:val="22"/>
          <w:lang w:val="fr-BE"/>
        </w:rPr>
        <w:t xml:space="preserve">s’engagent à respecter </w:t>
      </w:r>
      <w:r w:rsidR="0030059A">
        <w:rPr>
          <w:rFonts w:ascii="Verdana" w:hAnsi="Verdana"/>
          <w:szCs w:val="22"/>
          <w:lang w:val="fr-BE"/>
        </w:rPr>
        <w:t xml:space="preserve">la législation </w:t>
      </w:r>
      <w:r w:rsidR="00694C94">
        <w:rPr>
          <w:rFonts w:ascii="Verdana" w:hAnsi="Verdana"/>
          <w:szCs w:val="22"/>
          <w:lang w:val="fr-BE"/>
        </w:rPr>
        <w:t xml:space="preserve">et la règlementation </w:t>
      </w:r>
      <w:r w:rsidR="0030059A">
        <w:rPr>
          <w:rFonts w:ascii="Verdana" w:hAnsi="Verdana"/>
          <w:szCs w:val="22"/>
          <w:lang w:val="fr-BE"/>
        </w:rPr>
        <w:t>en vigueur en matière de publicité</w:t>
      </w:r>
      <w:r w:rsidR="00B64D0F">
        <w:rPr>
          <w:rFonts w:ascii="Verdana" w:hAnsi="Verdana"/>
          <w:szCs w:val="22"/>
          <w:lang w:val="fr-BE"/>
        </w:rPr>
        <w:t>.</w:t>
      </w:r>
      <w:r w:rsidR="0030059A">
        <w:rPr>
          <w:rFonts w:ascii="Verdana" w:hAnsi="Verdana"/>
          <w:szCs w:val="22"/>
          <w:lang w:val="fr-BE"/>
        </w:rPr>
        <w:t xml:space="preserve"> </w:t>
      </w:r>
    </w:p>
    <w:p w14:paraId="4D3A39CC" w14:textId="77777777" w:rsidR="009564E8" w:rsidRDefault="009564E8" w:rsidP="009B6E5D">
      <w:pPr>
        <w:jc w:val="both"/>
        <w:rPr>
          <w:rFonts w:ascii="Verdana" w:hAnsi="Verdana"/>
          <w:szCs w:val="22"/>
          <w:u w:val="single"/>
          <w:lang w:val="fr-BE"/>
        </w:rPr>
      </w:pPr>
    </w:p>
    <w:p w14:paraId="4DC82DD6" w14:textId="77777777" w:rsidR="000827CF" w:rsidRPr="00366841" w:rsidRDefault="000827CF" w:rsidP="009B6E5D">
      <w:pPr>
        <w:jc w:val="both"/>
        <w:rPr>
          <w:rFonts w:ascii="Verdana" w:hAnsi="Verdana"/>
          <w:szCs w:val="22"/>
          <w:u w:val="single"/>
          <w:lang w:val="fr-BE"/>
        </w:rPr>
      </w:pPr>
      <w:r w:rsidRPr="00366841">
        <w:rPr>
          <w:rFonts w:ascii="Verdana" w:hAnsi="Verdana"/>
          <w:szCs w:val="22"/>
          <w:u w:val="single"/>
          <w:lang w:val="fr-BE"/>
        </w:rPr>
        <w:t>9.</w:t>
      </w:r>
      <w:r w:rsidR="005151D7">
        <w:rPr>
          <w:rFonts w:ascii="Verdana" w:hAnsi="Verdana"/>
          <w:szCs w:val="22"/>
          <w:u w:val="single"/>
          <w:lang w:val="fr-BE"/>
        </w:rPr>
        <w:t>6</w:t>
      </w:r>
      <w:r w:rsidRPr="00366841">
        <w:rPr>
          <w:rFonts w:ascii="Verdana" w:hAnsi="Verdana"/>
          <w:szCs w:val="22"/>
          <w:u w:val="single"/>
          <w:lang w:val="fr-BE"/>
        </w:rPr>
        <w:t xml:space="preserve">. </w:t>
      </w:r>
      <w:r w:rsidR="00E83689">
        <w:rPr>
          <w:rFonts w:ascii="Verdana" w:hAnsi="Verdana"/>
          <w:szCs w:val="22"/>
          <w:u w:val="single"/>
          <w:lang w:val="fr-BE"/>
        </w:rPr>
        <w:t>ASSURMIFID/</w:t>
      </w:r>
      <w:r w:rsidR="006251B7">
        <w:rPr>
          <w:rFonts w:ascii="Verdana" w:hAnsi="Verdana"/>
          <w:szCs w:val="22"/>
          <w:u w:val="single"/>
          <w:lang w:val="fr-BE"/>
        </w:rPr>
        <w:t xml:space="preserve">IDD </w:t>
      </w:r>
      <w:r w:rsidR="00781535">
        <w:rPr>
          <w:rFonts w:ascii="Verdana" w:hAnsi="Verdana"/>
          <w:szCs w:val="22"/>
          <w:u w:val="single"/>
          <w:lang w:val="fr-BE"/>
        </w:rPr>
        <w:t> </w:t>
      </w:r>
    </w:p>
    <w:p w14:paraId="139345B5" w14:textId="77777777" w:rsidR="005F188F" w:rsidRPr="00366841" w:rsidRDefault="005F188F" w:rsidP="009B6E5D">
      <w:pPr>
        <w:jc w:val="both"/>
        <w:rPr>
          <w:rFonts w:ascii="Verdana" w:hAnsi="Verdana"/>
          <w:szCs w:val="22"/>
          <w:u w:val="single"/>
          <w:lang w:val="fr-BE"/>
        </w:rPr>
      </w:pPr>
    </w:p>
    <w:p w14:paraId="13E5F7DD" w14:textId="77777777" w:rsidR="00785E8B" w:rsidRPr="00124191" w:rsidRDefault="00183934" w:rsidP="009B6E5D">
      <w:pPr>
        <w:jc w:val="both"/>
        <w:rPr>
          <w:rFonts w:ascii="Verdana" w:hAnsi="Verdana"/>
          <w:szCs w:val="22"/>
          <w:lang w:val="fr-BE"/>
        </w:rPr>
      </w:pPr>
      <w:r w:rsidRPr="00124191">
        <w:rPr>
          <w:rFonts w:ascii="Verdana" w:hAnsi="Verdana"/>
          <w:szCs w:val="22"/>
          <w:lang w:val="fr-BE"/>
        </w:rPr>
        <w:t>Les parties</w:t>
      </w:r>
      <w:r w:rsidR="002319C4" w:rsidRPr="00124191">
        <w:rPr>
          <w:rFonts w:ascii="Verdana" w:hAnsi="Verdana"/>
          <w:szCs w:val="22"/>
          <w:lang w:val="fr-BE"/>
        </w:rPr>
        <w:t xml:space="preserve"> </w:t>
      </w:r>
      <w:r w:rsidR="00781535" w:rsidRPr="00124191">
        <w:rPr>
          <w:rFonts w:ascii="Verdana" w:hAnsi="Verdana"/>
          <w:szCs w:val="22"/>
          <w:lang w:val="fr-BE"/>
        </w:rPr>
        <w:t xml:space="preserve">s’engagent à respecter </w:t>
      </w:r>
      <w:r w:rsidR="00124191">
        <w:rPr>
          <w:rFonts w:ascii="Verdana" w:hAnsi="Verdana"/>
          <w:szCs w:val="22"/>
          <w:lang w:val="fr-BE"/>
        </w:rPr>
        <w:t xml:space="preserve">le code de </w:t>
      </w:r>
      <w:r w:rsidR="00E83689">
        <w:rPr>
          <w:rFonts w:ascii="Verdana" w:hAnsi="Verdana"/>
          <w:szCs w:val="22"/>
          <w:lang w:val="fr-BE"/>
        </w:rPr>
        <w:t xml:space="preserve">bonne </w:t>
      </w:r>
      <w:r w:rsidR="00124191">
        <w:rPr>
          <w:rFonts w:ascii="Verdana" w:hAnsi="Verdana"/>
          <w:szCs w:val="22"/>
          <w:lang w:val="fr-BE"/>
        </w:rPr>
        <w:t xml:space="preserve">conduite relatif </w:t>
      </w:r>
      <w:r w:rsidR="00781535" w:rsidRPr="00124191">
        <w:rPr>
          <w:rFonts w:ascii="Verdana" w:hAnsi="Verdana"/>
          <w:szCs w:val="22"/>
          <w:lang w:val="fr-BE"/>
        </w:rPr>
        <w:t xml:space="preserve">à la répartition des tâches </w:t>
      </w:r>
      <w:r w:rsidR="005151D7" w:rsidRPr="00124191">
        <w:rPr>
          <w:rFonts w:ascii="Verdana" w:hAnsi="Verdana"/>
          <w:szCs w:val="22"/>
          <w:lang w:val="fr-BE"/>
        </w:rPr>
        <w:t>entre l’entreprise d’assurance</w:t>
      </w:r>
      <w:r w:rsidR="00E83689">
        <w:rPr>
          <w:rFonts w:ascii="Verdana" w:hAnsi="Verdana"/>
          <w:szCs w:val="22"/>
          <w:lang w:val="fr-BE"/>
        </w:rPr>
        <w:t>s</w:t>
      </w:r>
      <w:r w:rsidR="005151D7" w:rsidRPr="00124191">
        <w:rPr>
          <w:rFonts w:ascii="Verdana" w:hAnsi="Verdana"/>
          <w:szCs w:val="22"/>
          <w:lang w:val="fr-BE"/>
        </w:rPr>
        <w:t xml:space="preserve"> et l’intermédiaire </w:t>
      </w:r>
      <w:r w:rsidR="00E83689">
        <w:rPr>
          <w:rFonts w:ascii="Verdana" w:hAnsi="Verdana"/>
          <w:szCs w:val="22"/>
          <w:lang w:val="fr-BE"/>
        </w:rPr>
        <w:t xml:space="preserve">en </w:t>
      </w:r>
      <w:r w:rsidR="005151D7" w:rsidRPr="00124191">
        <w:rPr>
          <w:rFonts w:ascii="Verdana" w:hAnsi="Verdana"/>
          <w:szCs w:val="22"/>
          <w:lang w:val="fr-BE"/>
        </w:rPr>
        <w:t xml:space="preserve">assurances dans le cadre de l’application des règles </w:t>
      </w:r>
      <w:r w:rsidR="00E83689">
        <w:rPr>
          <w:rFonts w:ascii="Verdana" w:hAnsi="Verdana"/>
          <w:szCs w:val="22"/>
          <w:lang w:val="fr-BE"/>
        </w:rPr>
        <w:t xml:space="preserve">de conduite applicables à la distribution d’assurances. </w:t>
      </w:r>
    </w:p>
    <w:p w14:paraId="78629B38" w14:textId="77777777" w:rsidR="002319C4" w:rsidRDefault="002319C4" w:rsidP="009B6E5D">
      <w:pPr>
        <w:jc w:val="both"/>
        <w:rPr>
          <w:rFonts w:ascii="Verdana" w:hAnsi="Verdana"/>
          <w:szCs w:val="22"/>
          <w:u w:val="single"/>
          <w:lang w:val="fr-BE"/>
        </w:rPr>
      </w:pPr>
    </w:p>
    <w:p w14:paraId="79E9AD8C" w14:textId="77777777" w:rsidR="005F188F" w:rsidRPr="00366841" w:rsidRDefault="00695CF8" w:rsidP="009B6E5D">
      <w:pPr>
        <w:jc w:val="both"/>
        <w:rPr>
          <w:rFonts w:ascii="Verdana" w:hAnsi="Verdana"/>
          <w:szCs w:val="22"/>
          <w:u w:val="single"/>
          <w:lang w:val="fr-BE"/>
        </w:rPr>
      </w:pPr>
      <w:r w:rsidRPr="00366841">
        <w:rPr>
          <w:rFonts w:ascii="Verdana" w:hAnsi="Verdana"/>
          <w:szCs w:val="22"/>
          <w:u w:val="single"/>
          <w:lang w:val="fr-BE"/>
        </w:rPr>
        <w:t>9.</w:t>
      </w:r>
      <w:r w:rsidR="005151D7">
        <w:rPr>
          <w:rFonts w:ascii="Verdana" w:hAnsi="Verdana"/>
          <w:szCs w:val="22"/>
          <w:u w:val="single"/>
          <w:lang w:val="fr-BE"/>
        </w:rPr>
        <w:t>7</w:t>
      </w:r>
      <w:r w:rsidR="000827CF" w:rsidRPr="00366841">
        <w:rPr>
          <w:rFonts w:ascii="Verdana" w:hAnsi="Verdana"/>
          <w:szCs w:val="22"/>
          <w:u w:val="single"/>
          <w:lang w:val="fr-BE"/>
        </w:rPr>
        <w:t xml:space="preserve">. </w:t>
      </w:r>
      <w:r w:rsidR="00781535">
        <w:rPr>
          <w:rFonts w:ascii="Verdana" w:hAnsi="Verdana"/>
          <w:szCs w:val="22"/>
          <w:u w:val="single"/>
          <w:lang w:val="fr-BE"/>
        </w:rPr>
        <w:t>RÉSILIATION D’UN</w:t>
      </w:r>
      <w:r w:rsidR="00F36A76">
        <w:rPr>
          <w:rFonts w:ascii="Verdana" w:hAnsi="Verdana"/>
          <w:szCs w:val="22"/>
          <w:u w:val="single"/>
          <w:lang w:val="fr-BE"/>
        </w:rPr>
        <w:t xml:space="preserve"> CONTRAT</w:t>
      </w:r>
      <w:r w:rsidR="00781535">
        <w:rPr>
          <w:rFonts w:ascii="Verdana" w:hAnsi="Verdana"/>
          <w:szCs w:val="22"/>
          <w:u w:val="single"/>
          <w:lang w:val="fr-BE"/>
        </w:rPr>
        <w:t xml:space="preserve"> D’ASSURANCE PAR </w:t>
      </w:r>
      <w:r w:rsidR="00781535" w:rsidRPr="00366841">
        <w:rPr>
          <w:rFonts w:ascii="Verdana" w:hAnsi="Verdana"/>
          <w:szCs w:val="22"/>
          <w:u w:val="single"/>
          <w:lang w:val="fr-BE"/>
        </w:rPr>
        <w:t>FAX</w:t>
      </w:r>
      <w:r w:rsidR="00781535">
        <w:rPr>
          <w:rFonts w:ascii="Verdana" w:hAnsi="Verdana"/>
          <w:szCs w:val="22"/>
          <w:u w:val="single"/>
          <w:lang w:val="fr-BE"/>
        </w:rPr>
        <w:t> </w:t>
      </w:r>
      <w:r w:rsidR="00781535" w:rsidRPr="00366841">
        <w:rPr>
          <w:rFonts w:ascii="Verdana" w:hAnsi="Verdana"/>
          <w:szCs w:val="22"/>
          <w:u w:val="single"/>
          <w:lang w:val="fr-BE"/>
        </w:rPr>
        <w:t>/</w:t>
      </w:r>
      <w:r w:rsidR="00781535">
        <w:rPr>
          <w:rFonts w:ascii="Verdana" w:hAnsi="Verdana"/>
          <w:szCs w:val="22"/>
          <w:u w:val="single"/>
          <w:lang w:val="fr-BE"/>
        </w:rPr>
        <w:t xml:space="preserve"> </w:t>
      </w:r>
      <w:r w:rsidR="00781535" w:rsidRPr="00366841">
        <w:rPr>
          <w:rFonts w:ascii="Verdana" w:hAnsi="Verdana"/>
          <w:szCs w:val="22"/>
          <w:u w:val="single"/>
          <w:lang w:val="fr-BE"/>
        </w:rPr>
        <w:t>E-MAIL</w:t>
      </w:r>
    </w:p>
    <w:p w14:paraId="14B3DDF5" w14:textId="77777777" w:rsidR="0095799A" w:rsidRPr="00366841" w:rsidRDefault="0095799A" w:rsidP="009B6E5D">
      <w:pPr>
        <w:jc w:val="both"/>
        <w:rPr>
          <w:rFonts w:ascii="Verdana" w:hAnsi="Verdana"/>
          <w:szCs w:val="22"/>
          <w:lang w:val="fr-BE"/>
        </w:rPr>
      </w:pPr>
    </w:p>
    <w:p w14:paraId="5356AA7D" w14:textId="77777777" w:rsidR="00BA023B" w:rsidRDefault="00D11C1F" w:rsidP="009B6E5D">
      <w:pPr>
        <w:jc w:val="both"/>
        <w:rPr>
          <w:rFonts w:ascii="Verdana" w:hAnsi="Verdana"/>
          <w:color w:val="000000"/>
          <w:szCs w:val="22"/>
          <w:lang w:val="fr-BE"/>
        </w:rPr>
      </w:pPr>
      <w:r w:rsidRPr="00D11C1F">
        <w:rPr>
          <w:rFonts w:ascii="Verdana" w:hAnsi="Verdana"/>
          <w:szCs w:val="22"/>
          <w:lang w:val="fr-BE" w:eastAsia="nl-BE"/>
        </w:rPr>
        <w:t xml:space="preserve">Par dérogation à l’article 84 de la loi du 4 avril 2014 relative aux assurances, </w:t>
      </w:r>
      <w:r>
        <w:rPr>
          <w:rFonts w:ascii="Verdana" w:hAnsi="Verdana"/>
          <w:szCs w:val="22"/>
          <w:lang w:val="fr-BE" w:eastAsia="nl-BE"/>
        </w:rPr>
        <w:t>l</w:t>
      </w:r>
      <w:r w:rsidR="00781535">
        <w:rPr>
          <w:rFonts w:ascii="Verdana" w:hAnsi="Verdana"/>
          <w:szCs w:val="22"/>
          <w:lang w:val="fr-BE" w:eastAsia="nl-BE"/>
        </w:rPr>
        <w:t xml:space="preserve">a résiliation peut s’effectuer conformément </w:t>
      </w:r>
      <w:r>
        <w:rPr>
          <w:rFonts w:ascii="Verdana" w:hAnsi="Verdana"/>
          <w:szCs w:val="22"/>
          <w:lang w:val="fr-BE" w:eastAsia="nl-BE"/>
        </w:rPr>
        <w:t xml:space="preserve">à </w:t>
      </w:r>
      <w:r w:rsidR="00781535">
        <w:rPr>
          <w:rFonts w:ascii="Verdana" w:hAnsi="Verdana"/>
          <w:szCs w:val="22"/>
          <w:lang w:val="fr-BE" w:eastAsia="nl-BE"/>
        </w:rPr>
        <w:t xml:space="preserve">la </w:t>
      </w:r>
      <w:r w:rsidR="007030F9">
        <w:rPr>
          <w:rFonts w:ascii="Verdana" w:hAnsi="Verdana"/>
          <w:color w:val="000000"/>
          <w:szCs w:val="22"/>
          <w:lang w:val="fr-BE"/>
        </w:rPr>
        <w:t>Convention</w:t>
      </w:r>
      <w:r w:rsidR="00BA023B" w:rsidRPr="00366841">
        <w:rPr>
          <w:rFonts w:ascii="Verdana" w:hAnsi="Verdana"/>
          <w:color w:val="000000"/>
          <w:szCs w:val="22"/>
          <w:lang w:val="fr-BE"/>
        </w:rPr>
        <w:t xml:space="preserve"> </w:t>
      </w:r>
      <w:r w:rsidR="00836045">
        <w:rPr>
          <w:rFonts w:ascii="Verdana" w:hAnsi="Verdana"/>
          <w:color w:val="000000"/>
          <w:szCs w:val="22"/>
          <w:lang w:val="fr-BE"/>
        </w:rPr>
        <w:t>Lettres de renon et/ou de coassurance en Auto, Incendie et ADC du 1</w:t>
      </w:r>
      <w:r w:rsidR="00836045" w:rsidRPr="00836045">
        <w:rPr>
          <w:rFonts w:ascii="Verdana" w:hAnsi="Verdana"/>
          <w:color w:val="000000"/>
          <w:szCs w:val="22"/>
          <w:vertAlign w:val="superscript"/>
          <w:lang w:val="fr-BE"/>
        </w:rPr>
        <w:t>er</w:t>
      </w:r>
      <w:r w:rsidR="00836045">
        <w:rPr>
          <w:rFonts w:ascii="Verdana" w:hAnsi="Verdana"/>
          <w:color w:val="000000"/>
          <w:szCs w:val="22"/>
          <w:lang w:val="fr-BE"/>
        </w:rPr>
        <w:t xml:space="preserve"> janvier </w:t>
      </w:r>
      <w:r w:rsidR="00C33939" w:rsidRPr="00366841">
        <w:rPr>
          <w:rFonts w:ascii="Verdana" w:hAnsi="Verdana"/>
          <w:color w:val="000000"/>
          <w:szCs w:val="22"/>
          <w:lang w:val="fr-BE"/>
        </w:rPr>
        <w:t>1988 (</w:t>
      </w:r>
      <w:r w:rsidR="00836045">
        <w:rPr>
          <w:rFonts w:ascii="Verdana" w:hAnsi="Verdana"/>
          <w:color w:val="000000"/>
          <w:szCs w:val="22"/>
          <w:lang w:val="fr-BE"/>
        </w:rPr>
        <w:t xml:space="preserve">numéro </w:t>
      </w:r>
      <w:r w:rsidR="00C33939" w:rsidRPr="00366841">
        <w:rPr>
          <w:rFonts w:ascii="Verdana" w:hAnsi="Verdana"/>
          <w:color w:val="000000"/>
          <w:szCs w:val="22"/>
          <w:lang w:val="fr-BE"/>
        </w:rPr>
        <w:t>570)</w:t>
      </w:r>
      <w:r w:rsidRPr="00221903">
        <w:rPr>
          <w:lang w:val="fr-BE"/>
        </w:rPr>
        <w:t xml:space="preserve"> </w:t>
      </w:r>
      <w:r w:rsidRPr="00D11C1F">
        <w:rPr>
          <w:rFonts w:ascii="Verdana" w:hAnsi="Verdana"/>
          <w:color w:val="000000"/>
          <w:szCs w:val="22"/>
          <w:lang w:val="fr-BE"/>
        </w:rPr>
        <w:t>conclue entre entreprises d’assurances</w:t>
      </w:r>
      <w:r w:rsidR="005151D7">
        <w:rPr>
          <w:rFonts w:ascii="Verdana" w:hAnsi="Verdana"/>
          <w:color w:val="000000"/>
          <w:szCs w:val="22"/>
          <w:lang w:val="fr-BE"/>
        </w:rPr>
        <w:t xml:space="preserve">, et conformément à ses annexes. </w:t>
      </w:r>
      <w:r w:rsidR="007D445B">
        <w:rPr>
          <w:rFonts w:ascii="Verdana" w:hAnsi="Verdana"/>
          <w:color w:val="000000"/>
          <w:szCs w:val="22"/>
          <w:lang w:val="fr-BE"/>
        </w:rPr>
        <w:t>Le courtier</w:t>
      </w:r>
      <w:r w:rsidR="00836045">
        <w:rPr>
          <w:rFonts w:ascii="Verdana" w:hAnsi="Verdana"/>
          <w:color w:val="000000"/>
          <w:szCs w:val="22"/>
          <w:lang w:val="fr-BE"/>
        </w:rPr>
        <w:t xml:space="preserve"> </w:t>
      </w:r>
      <w:r w:rsidR="00CE37E6">
        <w:rPr>
          <w:rFonts w:ascii="Verdana" w:hAnsi="Verdana"/>
          <w:color w:val="000000"/>
          <w:szCs w:val="22"/>
          <w:lang w:val="fr-BE"/>
        </w:rPr>
        <w:t xml:space="preserve">en assurances </w:t>
      </w:r>
      <w:r w:rsidR="00836045">
        <w:rPr>
          <w:rFonts w:ascii="Verdana" w:hAnsi="Verdana"/>
          <w:color w:val="000000"/>
          <w:szCs w:val="22"/>
          <w:lang w:val="fr-BE"/>
        </w:rPr>
        <w:t>se déclare d’accord de ne pas contester la validité d’une telle résiliation</w:t>
      </w:r>
      <w:r w:rsidR="007A4261" w:rsidRPr="00366841">
        <w:rPr>
          <w:rFonts w:ascii="Verdana" w:hAnsi="Verdana"/>
          <w:color w:val="000000"/>
          <w:szCs w:val="22"/>
          <w:lang w:val="fr-BE"/>
        </w:rPr>
        <w:t>.</w:t>
      </w:r>
    </w:p>
    <w:p w14:paraId="3ED756E0" w14:textId="77777777" w:rsidR="0095799A" w:rsidRPr="00366841" w:rsidRDefault="0095799A" w:rsidP="00124191">
      <w:pPr>
        <w:jc w:val="both"/>
        <w:rPr>
          <w:rFonts w:ascii="Verdana" w:hAnsi="Verdana"/>
          <w:color w:val="FF0000"/>
          <w:szCs w:val="22"/>
          <w:lang w:val="fr-BE"/>
        </w:rPr>
      </w:pPr>
    </w:p>
    <w:p w14:paraId="662CA491" w14:textId="77777777" w:rsidR="005F188F" w:rsidRPr="00366841" w:rsidRDefault="00695CF8" w:rsidP="009B6E5D">
      <w:pPr>
        <w:jc w:val="both"/>
        <w:rPr>
          <w:rFonts w:ascii="Verdana" w:hAnsi="Verdana"/>
          <w:szCs w:val="22"/>
          <w:u w:val="single"/>
          <w:lang w:val="fr-BE"/>
        </w:rPr>
      </w:pPr>
      <w:r w:rsidRPr="00366841">
        <w:rPr>
          <w:rFonts w:ascii="Verdana" w:hAnsi="Verdana"/>
          <w:szCs w:val="22"/>
          <w:u w:val="single"/>
          <w:lang w:val="fr-BE"/>
        </w:rPr>
        <w:t>9.</w:t>
      </w:r>
      <w:r w:rsidR="005151D7">
        <w:rPr>
          <w:rFonts w:ascii="Verdana" w:hAnsi="Verdana"/>
          <w:szCs w:val="22"/>
          <w:u w:val="single"/>
          <w:lang w:val="fr-BE"/>
        </w:rPr>
        <w:t>8</w:t>
      </w:r>
      <w:r w:rsidR="000827CF" w:rsidRPr="00366841">
        <w:rPr>
          <w:rFonts w:ascii="Verdana" w:hAnsi="Verdana"/>
          <w:szCs w:val="22"/>
          <w:u w:val="single"/>
          <w:lang w:val="fr-BE"/>
        </w:rPr>
        <w:t xml:space="preserve">. </w:t>
      </w:r>
      <w:r w:rsidR="00F36A76">
        <w:rPr>
          <w:rFonts w:ascii="Verdana" w:hAnsi="Verdana"/>
          <w:szCs w:val="22"/>
          <w:u w:val="single"/>
          <w:lang w:val="fr-BE"/>
        </w:rPr>
        <w:t>AVIS</w:t>
      </w:r>
      <w:r w:rsidR="00836045">
        <w:rPr>
          <w:rFonts w:ascii="Verdana" w:hAnsi="Verdana"/>
          <w:szCs w:val="22"/>
          <w:u w:val="single"/>
          <w:lang w:val="fr-BE"/>
        </w:rPr>
        <w:t xml:space="preserve"> DE CHANGEMENT D’INTERMÉDIAIRE</w:t>
      </w:r>
    </w:p>
    <w:p w14:paraId="59B23CAB" w14:textId="77777777" w:rsidR="00BA023B" w:rsidRPr="00366841" w:rsidRDefault="00BA023B" w:rsidP="009B6E5D">
      <w:pPr>
        <w:jc w:val="both"/>
        <w:rPr>
          <w:rFonts w:ascii="Verdana" w:hAnsi="Verdana"/>
          <w:szCs w:val="22"/>
          <w:lang w:val="fr-BE"/>
        </w:rPr>
      </w:pPr>
    </w:p>
    <w:p w14:paraId="25CE5ED7" w14:textId="77777777" w:rsidR="00BA023B" w:rsidRPr="00366841" w:rsidRDefault="00183934" w:rsidP="009B6E5D">
      <w:pPr>
        <w:jc w:val="both"/>
        <w:rPr>
          <w:rFonts w:ascii="Verdana" w:hAnsi="Verdana"/>
          <w:szCs w:val="22"/>
          <w:lang w:val="fr-BE"/>
        </w:rPr>
      </w:pPr>
      <w:r>
        <w:rPr>
          <w:rFonts w:ascii="Verdana" w:hAnsi="Verdana"/>
          <w:szCs w:val="22"/>
          <w:lang w:val="fr-BE"/>
        </w:rPr>
        <w:t>Les parties</w:t>
      </w:r>
      <w:r w:rsidR="00BA023B" w:rsidRPr="00366841">
        <w:rPr>
          <w:rFonts w:ascii="Verdana" w:hAnsi="Verdana"/>
          <w:szCs w:val="22"/>
          <w:lang w:val="fr-BE"/>
        </w:rPr>
        <w:t xml:space="preserve"> </w:t>
      </w:r>
      <w:r w:rsidR="00836045">
        <w:rPr>
          <w:rFonts w:ascii="Verdana" w:hAnsi="Verdana"/>
          <w:szCs w:val="22"/>
          <w:lang w:val="fr-BE"/>
        </w:rPr>
        <w:t xml:space="preserve">marquent leur accord </w:t>
      </w:r>
      <w:r w:rsidR="00CE37E6">
        <w:rPr>
          <w:rFonts w:ascii="Verdana" w:hAnsi="Verdana"/>
          <w:szCs w:val="22"/>
          <w:lang w:val="fr-BE"/>
        </w:rPr>
        <w:t xml:space="preserve">sur </w:t>
      </w:r>
      <w:r w:rsidR="00836045">
        <w:rPr>
          <w:rFonts w:ascii="Verdana" w:hAnsi="Verdana"/>
          <w:szCs w:val="22"/>
          <w:lang w:val="fr-BE"/>
        </w:rPr>
        <w:t>l’application de l’accord sectoriel dans le cadre d’un changement d’</w:t>
      </w:r>
      <w:r w:rsidR="00D15C6A">
        <w:rPr>
          <w:rFonts w:ascii="Verdana" w:hAnsi="Verdana"/>
          <w:szCs w:val="22"/>
          <w:lang w:val="fr-BE"/>
        </w:rPr>
        <w:t>intermédiaire d’assurances</w:t>
      </w:r>
      <w:r w:rsidR="00836045">
        <w:rPr>
          <w:rFonts w:ascii="Verdana" w:hAnsi="Verdana"/>
          <w:szCs w:val="22"/>
          <w:lang w:val="fr-BE"/>
        </w:rPr>
        <w:t>, qui stipule notamment ce qui suit </w:t>
      </w:r>
      <w:r w:rsidR="00EF5688" w:rsidRPr="00366841">
        <w:rPr>
          <w:rFonts w:ascii="Verdana" w:hAnsi="Verdana"/>
          <w:szCs w:val="22"/>
          <w:lang w:val="fr-BE"/>
        </w:rPr>
        <w:t xml:space="preserve">: </w:t>
      </w:r>
    </w:p>
    <w:p w14:paraId="7919151A" w14:textId="77777777" w:rsidR="00DB02A8" w:rsidRPr="00366841" w:rsidRDefault="00DB02A8" w:rsidP="009B6E5D">
      <w:pPr>
        <w:jc w:val="both"/>
        <w:rPr>
          <w:rFonts w:ascii="Verdana" w:hAnsi="Verdana"/>
          <w:szCs w:val="22"/>
          <w:lang w:val="fr-BE"/>
        </w:rPr>
      </w:pPr>
    </w:p>
    <w:p w14:paraId="524B6CB9" w14:textId="77777777" w:rsidR="00637C46" w:rsidRPr="00366841" w:rsidRDefault="007D445B" w:rsidP="009B6E5D">
      <w:pPr>
        <w:jc w:val="both"/>
        <w:rPr>
          <w:rStyle w:val="Nadruk"/>
          <w:rFonts w:ascii="Verdana" w:hAnsi="Verdana"/>
          <w:i w:val="0"/>
          <w:szCs w:val="22"/>
          <w:lang w:val="fr-BE"/>
        </w:rPr>
      </w:pPr>
      <w:r>
        <w:rPr>
          <w:rStyle w:val="Nadruk"/>
          <w:rFonts w:ascii="Verdana" w:hAnsi="Verdana"/>
          <w:i w:val="0"/>
          <w:szCs w:val="22"/>
          <w:lang w:val="fr-BE"/>
        </w:rPr>
        <w:t>Le courtier</w:t>
      </w:r>
      <w:r w:rsidR="00CE37E6">
        <w:rPr>
          <w:rStyle w:val="Nadruk"/>
          <w:rFonts w:ascii="Verdana" w:hAnsi="Verdana"/>
          <w:i w:val="0"/>
          <w:szCs w:val="22"/>
          <w:lang w:val="fr-BE"/>
        </w:rPr>
        <w:t xml:space="preserve"> en assurances</w:t>
      </w:r>
      <w:r w:rsidR="00836045">
        <w:rPr>
          <w:rStyle w:val="Nadruk"/>
          <w:rFonts w:ascii="Verdana" w:hAnsi="Verdana"/>
          <w:i w:val="0"/>
          <w:szCs w:val="22"/>
          <w:lang w:val="fr-BE"/>
        </w:rPr>
        <w:t xml:space="preserve"> a </w:t>
      </w:r>
      <w:r w:rsidR="004C4E1F">
        <w:rPr>
          <w:rStyle w:val="Nadruk"/>
          <w:rFonts w:ascii="Verdana" w:hAnsi="Verdana"/>
          <w:i w:val="0"/>
          <w:szCs w:val="22"/>
          <w:lang w:val="fr-BE"/>
        </w:rPr>
        <w:t>droit à</w:t>
      </w:r>
      <w:r w:rsidR="0052602C">
        <w:rPr>
          <w:rStyle w:val="Nadruk"/>
          <w:rFonts w:ascii="Verdana" w:hAnsi="Verdana"/>
          <w:i w:val="0"/>
          <w:szCs w:val="22"/>
          <w:lang w:val="fr-BE"/>
        </w:rPr>
        <w:t xml:space="preserve"> la </w:t>
      </w:r>
      <w:r w:rsidR="00B64D0F">
        <w:rPr>
          <w:rStyle w:val="Nadruk"/>
          <w:rFonts w:ascii="Verdana" w:hAnsi="Verdana"/>
          <w:i w:val="0"/>
          <w:szCs w:val="22"/>
          <w:lang w:val="fr-BE"/>
        </w:rPr>
        <w:t>rémunération</w:t>
      </w:r>
      <w:r w:rsidR="004C4E1F">
        <w:rPr>
          <w:rStyle w:val="Nadruk"/>
          <w:rFonts w:ascii="Verdana" w:hAnsi="Verdana"/>
          <w:i w:val="0"/>
          <w:szCs w:val="22"/>
          <w:lang w:val="fr-BE"/>
        </w:rPr>
        <w:t xml:space="preserve"> sur les primes relatives aux polices qu’il aura apportées</w:t>
      </w:r>
      <w:r w:rsidR="00637C46" w:rsidRPr="00366841">
        <w:rPr>
          <w:rStyle w:val="Nadruk"/>
          <w:rFonts w:ascii="Verdana" w:hAnsi="Verdana"/>
          <w:i w:val="0"/>
          <w:szCs w:val="22"/>
          <w:lang w:val="fr-BE"/>
        </w:rPr>
        <w:t xml:space="preserve">. </w:t>
      </w:r>
    </w:p>
    <w:p w14:paraId="3296CCCD" w14:textId="77777777" w:rsidR="00637C46" w:rsidRPr="00366841" w:rsidRDefault="00637C46" w:rsidP="009B6E5D">
      <w:pPr>
        <w:ind w:left="1416"/>
        <w:jc w:val="both"/>
        <w:rPr>
          <w:rStyle w:val="Nadruk"/>
          <w:rFonts w:ascii="Verdana" w:hAnsi="Verdana"/>
          <w:i w:val="0"/>
          <w:szCs w:val="22"/>
          <w:lang w:val="fr-BE"/>
        </w:rPr>
      </w:pPr>
    </w:p>
    <w:p w14:paraId="5E3B94E9" w14:textId="77777777" w:rsidR="00637C46" w:rsidRPr="00366841" w:rsidRDefault="0052602C" w:rsidP="009B6E5D">
      <w:pPr>
        <w:jc w:val="both"/>
        <w:rPr>
          <w:rStyle w:val="Nadruk"/>
          <w:rFonts w:ascii="Verdana" w:hAnsi="Verdana"/>
          <w:i w:val="0"/>
          <w:szCs w:val="22"/>
          <w:lang w:val="fr-BE"/>
        </w:rPr>
      </w:pPr>
      <w:r>
        <w:rPr>
          <w:rStyle w:val="Nadruk"/>
          <w:rFonts w:ascii="Verdana" w:hAnsi="Verdana"/>
          <w:i w:val="0"/>
          <w:szCs w:val="22"/>
          <w:lang w:val="fr-BE"/>
        </w:rPr>
        <w:t>Si un avis</w:t>
      </w:r>
      <w:r w:rsidR="004C4E1F">
        <w:rPr>
          <w:rStyle w:val="Nadruk"/>
          <w:rFonts w:ascii="Verdana" w:hAnsi="Verdana"/>
          <w:i w:val="0"/>
          <w:szCs w:val="22"/>
          <w:lang w:val="fr-BE"/>
        </w:rPr>
        <w:t xml:space="preserve"> de changement d’intermédiaire signé par le</w:t>
      </w:r>
      <w:r>
        <w:rPr>
          <w:rStyle w:val="Nadruk"/>
          <w:rFonts w:ascii="Verdana" w:hAnsi="Verdana"/>
          <w:i w:val="0"/>
          <w:szCs w:val="22"/>
          <w:lang w:val="fr-BE"/>
        </w:rPr>
        <w:t xml:space="preserve"> preneur d’assurance est envoyé</w:t>
      </w:r>
      <w:r w:rsidR="004C4E1F">
        <w:rPr>
          <w:rStyle w:val="Nadruk"/>
          <w:rFonts w:ascii="Verdana" w:hAnsi="Verdana"/>
          <w:i w:val="0"/>
          <w:szCs w:val="22"/>
          <w:lang w:val="fr-BE"/>
        </w:rPr>
        <w:t xml:space="preserve"> à l’</w:t>
      </w:r>
      <w:r w:rsidR="00BF0FC6">
        <w:rPr>
          <w:rStyle w:val="Nadruk"/>
          <w:rFonts w:ascii="Verdana" w:hAnsi="Verdana"/>
          <w:i w:val="0"/>
          <w:szCs w:val="22"/>
          <w:lang w:val="fr-BE"/>
        </w:rPr>
        <w:t>entreprise d’assurances</w:t>
      </w:r>
      <w:r w:rsidR="004C4E1F">
        <w:rPr>
          <w:rStyle w:val="Nadruk"/>
          <w:rFonts w:ascii="Verdana" w:hAnsi="Verdana"/>
          <w:i w:val="0"/>
          <w:szCs w:val="22"/>
          <w:lang w:val="fr-BE"/>
        </w:rPr>
        <w:t xml:space="preserve"> au moins </w:t>
      </w:r>
      <w:r w:rsidR="00936CAE">
        <w:rPr>
          <w:rStyle w:val="Nadruk"/>
          <w:rFonts w:ascii="Verdana" w:hAnsi="Verdana"/>
          <w:i w:val="0"/>
          <w:szCs w:val="22"/>
          <w:lang w:val="fr-BE"/>
        </w:rPr>
        <w:t xml:space="preserve">trois mois avant une date </w:t>
      </w:r>
      <w:r w:rsidR="00936CAE">
        <w:rPr>
          <w:rStyle w:val="Nadruk"/>
          <w:rFonts w:ascii="Verdana" w:hAnsi="Verdana"/>
          <w:i w:val="0"/>
          <w:szCs w:val="22"/>
          <w:lang w:val="fr-BE"/>
        </w:rPr>
        <w:lastRenderedPageBreak/>
        <w:t xml:space="preserve">d’échéance principale </w:t>
      </w:r>
      <w:r>
        <w:rPr>
          <w:rStyle w:val="Nadruk"/>
          <w:rFonts w:ascii="Verdana" w:hAnsi="Verdana"/>
          <w:i w:val="0"/>
          <w:szCs w:val="22"/>
          <w:lang w:val="fr-BE"/>
        </w:rPr>
        <w:t>du contrat</w:t>
      </w:r>
      <w:r w:rsidR="00936CAE">
        <w:rPr>
          <w:rStyle w:val="Nadruk"/>
          <w:rFonts w:ascii="Verdana" w:hAnsi="Verdana"/>
          <w:i w:val="0"/>
          <w:szCs w:val="22"/>
          <w:lang w:val="fr-BE"/>
        </w:rPr>
        <w:t xml:space="preserve">, le </w:t>
      </w:r>
      <w:r w:rsidR="004C4E1F">
        <w:rPr>
          <w:rStyle w:val="Nadruk"/>
          <w:rFonts w:ascii="Verdana" w:hAnsi="Verdana"/>
          <w:i w:val="0"/>
          <w:szCs w:val="22"/>
          <w:lang w:val="fr-BE"/>
        </w:rPr>
        <w:t xml:space="preserve">droit à </w:t>
      </w:r>
      <w:r>
        <w:rPr>
          <w:rStyle w:val="Nadruk"/>
          <w:rFonts w:ascii="Verdana" w:hAnsi="Verdana"/>
          <w:i w:val="0"/>
          <w:szCs w:val="22"/>
          <w:lang w:val="fr-BE"/>
        </w:rPr>
        <w:t xml:space="preserve">la </w:t>
      </w:r>
      <w:r w:rsidR="00B64D0F">
        <w:rPr>
          <w:rStyle w:val="Nadruk"/>
          <w:rFonts w:ascii="Verdana" w:hAnsi="Verdana"/>
          <w:i w:val="0"/>
          <w:szCs w:val="22"/>
          <w:lang w:val="fr-BE"/>
        </w:rPr>
        <w:t>rémunération</w:t>
      </w:r>
      <w:r w:rsidR="004C4E1F">
        <w:rPr>
          <w:rStyle w:val="Nadruk"/>
          <w:rFonts w:ascii="Verdana" w:hAnsi="Verdana"/>
          <w:i w:val="0"/>
          <w:szCs w:val="22"/>
          <w:lang w:val="fr-BE"/>
        </w:rPr>
        <w:t xml:space="preserve"> sera transféré à partir de la première date d’échéance principale faisant suite à </w:t>
      </w:r>
      <w:r>
        <w:rPr>
          <w:rStyle w:val="Nadruk"/>
          <w:rFonts w:ascii="Verdana" w:hAnsi="Verdana"/>
          <w:i w:val="0"/>
          <w:szCs w:val="22"/>
          <w:lang w:val="fr-BE"/>
        </w:rPr>
        <w:t>l’avis</w:t>
      </w:r>
      <w:r w:rsidR="00936CAE">
        <w:rPr>
          <w:rStyle w:val="Nadruk"/>
          <w:rFonts w:ascii="Verdana" w:hAnsi="Verdana"/>
          <w:i w:val="0"/>
          <w:szCs w:val="22"/>
          <w:lang w:val="fr-BE"/>
        </w:rPr>
        <w:t>.</w:t>
      </w:r>
      <w:r w:rsidR="00474404">
        <w:rPr>
          <w:rStyle w:val="Voetnootmarkering"/>
          <w:rFonts w:ascii="Verdana" w:hAnsi="Verdana"/>
          <w:iCs/>
          <w:szCs w:val="22"/>
          <w:lang w:val="fr-BE" w:eastAsia="nl-BE"/>
        </w:rPr>
        <w:footnoteReference w:id="9"/>
      </w:r>
    </w:p>
    <w:p w14:paraId="2ECC9094" w14:textId="77777777" w:rsidR="00637C46" w:rsidRPr="00366841" w:rsidRDefault="00637C46" w:rsidP="009B6E5D">
      <w:pPr>
        <w:ind w:left="1416"/>
        <w:jc w:val="both"/>
        <w:rPr>
          <w:rStyle w:val="Nadruk"/>
          <w:rFonts w:ascii="Verdana" w:hAnsi="Verdana"/>
          <w:i w:val="0"/>
          <w:szCs w:val="22"/>
          <w:lang w:val="fr-BE"/>
        </w:rPr>
      </w:pPr>
    </w:p>
    <w:p w14:paraId="78D340C0" w14:textId="77777777" w:rsidR="00637C46" w:rsidRPr="00366841" w:rsidRDefault="00936CAE" w:rsidP="009B6E5D">
      <w:pPr>
        <w:jc w:val="both"/>
        <w:rPr>
          <w:rStyle w:val="Nadruk"/>
          <w:rFonts w:ascii="Verdana" w:hAnsi="Verdana"/>
          <w:i w:val="0"/>
          <w:szCs w:val="22"/>
          <w:lang w:val="fr-BE"/>
        </w:rPr>
      </w:pPr>
      <w:r>
        <w:rPr>
          <w:rStyle w:val="Nadruk"/>
          <w:rFonts w:ascii="Verdana" w:hAnsi="Verdana"/>
          <w:i w:val="0"/>
          <w:szCs w:val="22"/>
          <w:lang w:val="fr-BE"/>
        </w:rPr>
        <w:t xml:space="preserve">Si </w:t>
      </w:r>
      <w:r w:rsidR="0052602C">
        <w:rPr>
          <w:rStyle w:val="Nadruk"/>
          <w:rFonts w:ascii="Verdana" w:hAnsi="Verdana"/>
          <w:i w:val="0"/>
          <w:szCs w:val="22"/>
          <w:lang w:val="fr-BE"/>
        </w:rPr>
        <w:t>l’avis</w:t>
      </w:r>
      <w:r w:rsidR="00BF0FC6">
        <w:rPr>
          <w:rStyle w:val="Nadruk"/>
          <w:rFonts w:ascii="Verdana" w:hAnsi="Verdana"/>
          <w:i w:val="0"/>
          <w:szCs w:val="22"/>
          <w:lang w:val="fr-BE"/>
        </w:rPr>
        <w:t xml:space="preserve"> est envoyé à l’entreprise d’assurances </w:t>
      </w:r>
      <w:r>
        <w:rPr>
          <w:rStyle w:val="Nadruk"/>
          <w:rFonts w:ascii="Verdana" w:hAnsi="Verdana"/>
          <w:i w:val="0"/>
          <w:szCs w:val="22"/>
          <w:lang w:val="fr-BE"/>
        </w:rPr>
        <w:t>moins de trois mois avant la date d’échéance principale, le droit à</w:t>
      </w:r>
      <w:r w:rsidR="0052602C">
        <w:rPr>
          <w:rStyle w:val="Nadruk"/>
          <w:rFonts w:ascii="Verdana" w:hAnsi="Verdana"/>
          <w:i w:val="0"/>
          <w:szCs w:val="22"/>
          <w:lang w:val="fr-BE"/>
        </w:rPr>
        <w:t xml:space="preserve"> la</w:t>
      </w:r>
      <w:r>
        <w:rPr>
          <w:rStyle w:val="Nadruk"/>
          <w:rFonts w:ascii="Verdana" w:hAnsi="Verdana"/>
          <w:i w:val="0"/>
          <w:szCs w:val="22"/>
          <w:lang w:val="fr-BE"/>
        </w:rPr>
        <w:t xml:space="preserve"> </w:t>
      </w:r>
      <w:r w:rsidR="00B64D0F">
        <w:rPr>
          <w:rStyle w:val="Nadruk"/>
          <w:rFonts w:ascii="Verdana" w:hAnsi="Verdana"/>
          <w:i w:val="0"/>
          <w:szCs w:val="22"/>
          <w:lang w:val="fr-BE"/>
        </w:rPr>
        <w:t>rémunération</w:t>
      </w:r>
      <w:r>
        <w:rPr>
          <w:rStyle w:val="Nadruk"/>
          <w:rFonts w:ascii="Verdana" w:hAnsi="Verdana"/>
          <w:i w:val="0"/>
          <w:szCs w:val="22"/>
          <w:lang w:val="fr-BE"/>
        </w:rPr>
        <w:t xml:space="preserve"> sera transféré à la date d’échéance principale suivante</w:t>
      </w:r>
      <w:r w:rsidR="00637C46" w:rsidRPr="00366841">
        <w:rPr>
          <w:rStyle w:val="Nadruk"/>
          <w:rFonts w:ascii="Verdana" w:hAnsi="Verdana"/>
          <w:i w:val="0"/>
          <w:szCs w:val="22"/>
          <w:lang w:val="fr-BE"/>
        </w:rPr>
        <w:t>.</w:t>
      </w:r>
    </w:p>
    <w:p w14:paraId="5B67EE6C" w14:textId="77777777" w:rsidR="00637C46" w:rsidRPr="00366841" w:rsidRDefault="00637C46" w:rsidP="005151D7">
      <w:pPr>
        <w:ind w:left="1416"/>
        <w:jc w:val="both"/>
        <w:rPr>
          <w:rStyle w:val="Nadruk"/>
          <w:rFonts w:ascii="Verdana" w:hAnsi="Verdana"/>
          <w:i w:val="0"/>
          <w:szCs w:val="22"/>
          <w:lang w:val="fr-BE"/>
        </w:rPr>
      </w:pPr>
    </w:p>
    <w:p w14:paraId="3D329BFF" w14:textId="77777777" w:rsidR="00C40839" w:rsidRDefault="00C40839" w:rsidP="005151D7">
      <w:pPr>
        <w:autoSpaceDE w:val="0"/>
        <w:autoSpaceDN w:val="0"/>
        <w:adjustRightInd w:val="0"/>
        <w:jc w:val="both"/>
        <w:rPr>
          <w:rFonts w:ascii="Verdana" w:hAnsi="Verdana" w:cs="Verdana"/>
          <w:szCs w:val="22"/>
          <w:lang w:val="fr-BE" w:eastAsia="fr-BE"/>
        </w:rPr>
      </w:pPr>
      <w:r w:rsidRPr="00C40839">
        <w:rPr>
          <w:rFonts w:ascii="Verdana" w:hAnsi="Verdana" w:cs="Verdana"/>
          <w:szCs w:val="22"/>
          <w:lang w:val="fr-BE" w:eastAsia="fr-BE"/>
        </w:rPr>
        <w:t>L’entreprise d’assurances communiquera une copie non altérée de l’avis à l’ancien intermédiaire à la demande expresse et écrite de ce dernier en cas:</w:t>
      </w:r>
    </w:p>
    <w:p w14:paraId="59975BA7" w14:textId="77777777" w:rsidR="005151D7" w:rsidRPr="00C40839" w:rsidRDefault="005151D7" w:rsidP="005151D7">
      <w:pPr>
        <w:autoSpaceDE w:val="0"/>
        <w:autoSpaceDN w:val="0"/>
        <w:adjustRightInd w:val="0"/>
        <w:jc w:val="both"/>
        <w:rPr>
          <w:rFonts w:ascii="Verdana" w:hAnsi="Verdana" w:cs="Verdana"/>
          <w:szCs w:val="22"/>
          <w:lang w:val="fr-BE" w:eastAsia="fr-BE"/>
        </w:rPr>
      </w:pPr>
    </w:p>
    <w:p w14:paraId="1EA40397" w14:textId="77777777" w:rsidR="005151D7" w:rsidRDefault="00C40839" w:rsidP="005151D7">
      <w:pPr>
        <w:numPr>
          <w:ilvl w:val="0"/>
          <w:numId w:val="8"/>
        </w:numPr>
        <w:autoSpaceDE w:val="0"/>
        <w:autoSpaceDN w:val="0"/>
        <w:adjustRightInd w:val="0"/>
        <w:jc w:val="both"/>
        <w:rPr>
          <w:rFonts w:ascii="Verdana" w:hAnsi="Verdana" w:cs="Verdana"/>
          <w:szCs w:val="22"/>
          <w:lang w:val="fr-BE" w:eastAsia="fr-BE"/>
        </w:rPr>
      </w:pPr>
      <w:r w:rsidRPr="00C40839">
        <w:rPr>
          <w:rFonts w:ascii="Verdana" w:hAnsi="Verdana" w:cs="Verdana"/>
          <w:szCs w:val="22"/>
          <w:lang w:val="fr-BE" w:eastAsia="fr-BE"/>
        </w:rPr>
        <w:t>d’existence d’une clause de non-concurrence en vigueur; une preuve de l’existence de cette clause doit être communiquée à l’entreprise d’assurances</w:t>
      </w:r>
      <w:r w:rsidR="005151D7">
        <w:rPr>
          <w:rFonts w:ascii="Verdana" w:hAnsi="Verdana" w:cs="Verdana"/>
          <w:szCs w:val="22"/>
          <w:lang w:val="fr-BE" w:eastAsia="fr-BE"/>
        </w:rPr>
        <w:t> ;</w:t>
      </w:r>
    </w:p>
    <w:p w14:paraId="152A7D3E" w14:textId="77777777" w:rsidR="00C40839" w:rsidRPr="00C40839" w:rsidRDefault="00C40839" w:rsidP="005151D7">
      <w:pPr>
        <w:autoSpaceDE w:val="0"/>
        <w:autoSpaceDN w:val="0"/>
        <w:adjustRightInd w:val="0"/>
        <w:jc w:val="both"/>
        <w:rPr>
          <w:rFonts w:ascii="Verdana" w:hAnsi="Verdana" w:cs="Verdana"/>
          <w:szCs w:val="22"/>
          <w:lang w:val="fr-BE" w:eastAsia="fr-BE"/>
        </w:rPr>
      </w:pPr>
    </w:p>
    <w:p w14:paraId="1A136EA5" w14:textId="77777777" w:rsidR="00C40839" w:rsidRDefault="00C40839" w:rsidP="005151D7">
      <w:pPr>
        <w:numPr>
          <w:ilvl w:val="0"/>
          <w:numId w:val="8"/>
        </w:numPr>
        <w:autoSpaceDE w:val="0"/>
        <w:autoSpaceDN w:val="0"/>
        <w:adjustRightInd w:val="0"/>
        <w:jc w:val="both"/>
        <w:rPr>
          <w:rFonts w:ascii="Verdana" w:hAnsi="Verdana" w:cs="Verdana"/>
          <w:szCs w:val="22"/>
          <w:lang w:val="fr-BE" w:eastAsia="fr-BE"/>
        </w:rPr>
      </w:pPr>
      <w:r w:rsidRPr="00C40839">
        <w:rPr>
          <w:rFonts w:ascii="Verdana" w:hAnsi="Verdana" w:cs="Verdana"/>
          <w:szCs w:val="22"/>
          <w:lang w:val="fr-BE" w:eastAsia="fr-BE"/>
        </w:rPr>
        <w:t>de réception d’une déclaration du client aux termes de laquelle ce dernier n’aurait pas signé un avis de changement d’intermédiaire ou ne serait pas informé de l’existence d’un</w:t>
      </w:r>
      <w:r w:rsidR="005151D7">
        <w:rPr>
          <w:rFonts w:ascii="Verdana" w:hAnsi="Verdana" w:cs="Verdana"/>
          <w:szCs w:val="22"/>
          <w:lang w:val="fr-BE" w:eastAsia="fr-BE"/>
        </w:rPr>
        <w:t xml:space="preserve"> tel</w:t>
      </w:r>
      <w:r w:rsidRPr="00C40839">
        <w:rPr>
          <w:rFonts w:ascii="Verdana" w:hAnsi="Verdana" w:cs="Verdana"/>
          <w:szCs w:val="22"/>
          <w:lang w:val="fr-BE" w:eastAsia="fr-BE"/>
        </w:rPr>
        <w:t xml:space="preserve"> avis ;</w:t>
      </w:r>
    </w:p>
    <w:p w14:paraId="76886F7A" w14:textId="77777777" w:rsidR="005151D7" w:rsidRPr="00C40839" w:rsidRDefault="005151D7" w:rsidP="005151D7">
      <w:pPr>
        <w:autoSpaceDE w:val="0"/>
        <w:autoSpaceDN w:val="0"/>
        <w:adjustRightInd w:val="0"/>
        <w:jc w:val="both"/>
        <w:rPr>
          <w:rFonts w:ascii="Verdana" w:hAnsi="Verdana" w:cs="Verdana"/>
          <w:szCs w:val="22"/>
          <w:lang w:val="fr-BE" w:eastAsia="fr-BE"/>
        </w:rPr>
      </w:pPr>
    </w:p>
    <w:p w14:paraId="6B299CB8" w14:textId="77777777" w:rsidR="00C40839" w:rsidRPr="00C40839" w:rsidRDefault="00C40839" w:rsidP="005151D7">
      <w:pPr>
        <w:numPr>
          <w:ilvl w:val="0"/>
          <w:numId w:val="8"/>
        </w:numPr>
        <w:autoSpaceDE w:val="0"/>
        <w:autoSpaceDN w:val="0"/>
        <w:adjustRightInd w:val="0"/>
        <w:jc w:val="both"/>
        <w:rPr>
          <w:rFonts w:ascii="Verdana" w:hAnsi="Verdana"/>
          <w:szCs w:val="22"/>
          <w:u w:val="single"/>
          <w:lang w:val="fr-BE"/>
        </w:rPr>
      </w:pPr>
      <w:r w:rsidRPr="00C40839">
        <w:rPr>
          <w:rFonts w:ascii="Verdana" w:hAnsi="Verdana" w:cs="Verdana"/>
          <w:szCs w:val="22"/>
          <w:lang w:val="fr-BE" w:eastAsia="fr-BE"/>
        </w:rPr>
        <w:t>d’existence d’un conflit relatif au transfert du contrat concerné ou du portefeuille visé. Ce conflit doit être matérialisé par la production d’une copie d’une mise en</w:t>
      </w:r>
      <w:r>
        <w:rPr>
          <w:rFonts w:ascii="Verdana" w:hAnsi="Verdana" w:cs="Verdana"/>
          <w:szCs w:val="22"/>
          <w:lang w:val="fr-BE" w:eastAsia="fr-BE"/>
        </w:rPr>
        <w:t xml:space="preserve"> </w:t>
      </w:r>
      <w:r w:rsidRPr="00C40839">
        <w:rPr>
          <w:rFonts w:ascii="Verdana" w:hAnsi="Verdana" w:cs="Verdana"/>
          <w:szCs w:val="22"/>
          <w:lang w:val="fr-BE" w:eastAsia="fr-BE"/>
        </w:rPr>
        <w:t>demeure (adressée par l’une des parties au litige à l’autre partie) ou d’une demande décrivant le conflit adressée par un avocat à l’entreprise d’assurances.</w:t>
      </w:r>
    </w:p>
    <w:p w14:paraId="366E335C" w14:textId="77777777" w:rsidR="00C40839" w:rsidRPr="005732EB" w:rsidRDefault="00C40839" w:rsidP="00611602">
      <w:pPr>
        <w:jc w:val="both"/>
        <w:rPr>
          <w:rFonts w:ascii="Verdana" w:hAnsi="Verdana"/>
          <w:szCs w:val="22"/>
          <w:u w:val="single"/>
          <w:lang w:val="fr-BE"/>
        </w:rPr>
      </w:pPr>
    </w:p>
    <w:p w14:paraId="3CB51548" w14:textId="77777777" w:rsidR="00611602" w:rsidRPr="00366841" w:rsidRDefault="007030F9" w:rsidP="00611602">
      <w:pPr>
        <w:jc w:val="both"/>
        <w:rPr>
          <w:rFonts w:ascii="Verdana" w:hAnsi="Verdana"/>
          <w:szCs w:val="22"/>
          <w:u w:val="single"/>
          <w:lang w:val="fr-BE"/>
        </w:rPr>
      </w:pPr>
      <w:r>
        <w:rPr>
          <w:rFonts w:ascii="Verdana" w:hAnsi="Verdana"/>
          <w:szCs w:val="22"/>
          <w:u w:val="single"/>
          <w:lang w:val="fr-BE"/>
        </w:rPr>
        <w:t>Article</w:t>
      </w:r>
      <w:r w:rsidR="00A2574B" w:rsidRPr="00366841">
        <w:rPr>
          <w:rFonts w:ascii="Verdana" w:hAnsi="Verdana"/>
          <w:szCs w:val="22"/>
          <w:u w:val="single"/>
          <w:lang w:val="fr-BE"/>
        </w:rPr>
        <w:t xml:space="preserve"> 1</w:t>
      </w:r>
      <w:r w:rsidR="000827CF" w:rsidRPr="00366841">
        <w:rPr>
          <w:rFonts w:ascii="Verdana" w:hAnsi="Verdana"/>
          <w:szCs w:val="22"/>
          <w:u w:val="single"/>
          <w:lang w:val="fr-BE"/>
        </w:rPr>
        <w:t>0</w:t>
      </w:r>
      <w:r w:rsidR="00611602" w:rsidRPr="00366841">
        <w:rPr>
          <w:rFonts w:ascii="Verdana" w:hAnsi="Verdana"/>
          <w:szCs w:val="22"/>
          <w:u w:val="single"/>
          <w:lang w:val="fr-BE"/>
        </w:rPr>
        <w:t xml:space="preserve">. </w:t>
      </w:r>
      <w:r w:rsidR="00F54AC6">
        <w:rPr>
          <w:rFonts w:ascii="Verdana" w:hAnsi="Verdana"/>
          <w:szCs w:val="22"/>
          <w:u w:val="single"/>
          <w:lang w:val="fr-BE"/>
        </w:rPr>
        <w:t>LITIGES</w:t>
      </w:r>
    </w:p>
    <w:p w14:paraId="09FE423A" w14:textId="77777777" w:rsidR="00611602" w:rsidRPr="00366841" w:rsidRDefault="00611602" w:rsidP="00611602">
      <w:pPr>
        <w:jc w:val="both"/>
        <w:rPr>
          <w:rFonts w:ascii="Verdana" w:hAnsi="Verdana"/>
          <w:szCs w:val="22"/>
          <w:lang w:val="fr-BE"/>
        </w:rPr>
      </w:pPr>
    </w:p>
    <w:p w14:paraId="7A3F6117" w14:textId="77777777" w:rsidR="00611602" w:rsidRPr="00366841" w:rsidRDefault="00F54AC6" w:rsidP="00611602">
      <w:pPr>
        <w:jc w:val="both"/>
        <w:rPr>
          <w:rFonts w:ascii="Verdana" w:hAnsi="Verdana"/>
          <w:szCs w:val="22"/>
          <w:lang w:val="fr-BE"/>
        </w:rPr>
      </w:pPr>
      <w:r>
        <w:rPr>
          <w:rFonts w:ascii="Verdana" w:hAnsi="Verdana"/>
          <w:szCs w:val="22"/>
          <w:lang w:val="fr-BE"/>
        </w:rPr>
        <w:t xml:space="preserve">Le règlement de différends et litiges éventuels entre les parties sera régi par la présente </w:t>
      </w:r>
      <w:r w:rsidR="007030F9">
        <w:rPr>
          <w:rFonts w:ascii="Verdana" w:hAnsi="Verdana"/>
          <w:szCs w:val="22"/>
          <w:lang w:val="fr-BE"/>
        </w:rPr>
        <w:t>convention</w:t>
      </w:r>
      <w:r w:rsidR="00611602" w:rsidRPr="00366841">
        <w:rPr>
          <w:rFonts w:ascii="Verdana" w:hAnsi="Verdana"/>
          <w:szCs w:val="22"/>
          <w:lang w:val="fr-BE"/>
        </w:rPr>
        <w:t xml:space="preserve"> </w:t>
      </w:r>
      <w:r>
        <w:rPr>
          <w:rFonts w:ascii="Verdana" w:hAnsi="Verdana"/>
          <w:szCs w:val="22"/>
          <w:lang w:val="fr-BE"/>
        </w:rPr>
        <w:t>et, en complément, par les lois, les règles déontologiques, les usages et les coutumes</w:t>
      </w:r>
      <w:r w:rsidR="00611602" w:rsidRPr="00366841">
        <w:rPr>
          <w:rFonts w:ascii="Verdana" w:hAnsi="Verdana"/>
          <w:szCs w:val="22"/>
          <w:lang w:val="fr-BE"/>
        </w:rPr>
        <w:t xml:space="preserve">. </w:t>
      </w:r>
      <w:r>
        <w:rPr>
          <w:rFonts w:ascii="Verdana" w:hAnsi="Verdana"/>
          <w:szCs w:val="22"/>
          <w:lang w:val="fr-BE"/>
        </w:rPr>
        <w:t xml:space="preserve">Sauf accord contraire entre les </w:t>
      </w:r>
      <w:r w:rsidR="00183934">
        <w:rPr>
          <w:rFonts w:ascii="Verdana" w:hAnsi="Verdana"/>
          <w:szCs w:val="22"/>
          <w:lang w:val="fr-BE"/>
        </w:rPr>
        <w:t>parties</w:t>
      </w:r>
      <w:r w:rsidR="00611602" w:rsidRPr="00366841">
        <w:rPr>
          <w:rFonts w:ascii="Verdana" w:hAnsi="Verdana"/>
          <w:szCs w:val="22"/>
          <w:lang w:val="fr-BE"/>
        </w:rPr>
        <w:t xml:space="preserve">, </w:t>
      </w:r>
      <w:r>
        <w:rPr>
          <w:rFonts w:ascii="Verdana" w:hAnsi="Verdana"/>
          <w:szCs w:val="22"/>
          <w:lang w:val="fr-BE"/>
        </w:rPr>
        <w:t xml:space="preserve">les tribunaux et cours de Bruxelles, selon le régime linguistique de la présente </w:t>
      </w:r>
      <w:r w:rsidR="007030F9">
        <w:rPr>
          <w:rFonts w:ascii="Verdana" w:hAnsi="Verdana"/>
          <w:szCs w:val="22"/>
          <w:lang w:val="fr-BE"/>
        </w:rPr>
        <w:t>convention</w:t>
      </w:r>
      <w:r>
        <w:rPr>
          <w:rFonts w:ascii="Verdana" w:hAnsi="Verdana"/>
          <w:szCs w:val="22"/>
          <w:lang w:val="fr-BE"/>
        </w:rPr>
        <w:t>, seront seuls compétents</w:t>
      </w:r>
      <w:r w:rsidR="00C3785E" w:rsidRPr="00366841">
        <w:rPr>
          <w:rFonts w:ascii="Verdana" w:hAnsi="Verdana"/>
          <w:szCs w:val="22"/>
          <w:lang w:val="fr-BE"/>
        </w:rPr>
        <w:t>.</w:t>
      </w:r>
    </w:p>
    <w:p w14:paraId="6C7CAE22" w14:textId="77777777" w:rsidR="00DE6B59" w:rsidRPr="00366841" w:rsidRDefault="00DE6B59" w:rsidP="009B6E5D">
      <w:pPr>
        <w:jc w:val="both"/>
        <w:rPr>
          <w:rFonts w:ascii="Verdana" w:hAnsi="Verdana"/>
          <w:szCs w:val="22"/>
          <w:lang w:val="fr-BE"/>
        </w:rPr>
      </w:pPr>
    </w:p>
    <w:p w14:paraId="06313515" w14:textId="77777777" w:rsidR="00DE6B59" w:rsidRPr="00366841" w:rsidRDefault="00F54AC6" w:rsidP="009B6E5D">
      <w:pPr>
        <w:jc w:val="both"/>
        <w:rPr>
          <w:rFonts w:ascii="Verdana" w:hAnsi="Verdana"/>
          <w:szCs w:val="22"/>
          <w:lang w:val="fr-BE"/>
        </w:rPr>
      </w:pPr>
      <w:r>
        <w:rPr>
          <w:rFonts w:ascii="Verdana" w:hAnsi="Verdana"/>
          <w:szCs w:val="22"/>
          <w:lang w:val="fr-BE"/>
        </w:rPr>
        <w:t xml:space="preserve">Fait à </w:t>
      </w:r>
      <w:r w:rsidR="00DE6B59" w:rsidRPr="00366841">
        <w:rPr>
          <w:rFonts w:ascii="Verdana" w:hAnsi="Verdana"/>
          <w:szCs w:val="22"/>
          <w:lang w:val="fr-BE"/>
        </w:rPr>
        <w:t>............... (</w:t>
      </w:r>
      <w:r>
        <w:rPr>
          <w:rFonts w:ascii="Verdana" w:hAnsi="Verdana"/>
          <w:szCs w:val="22"/>
          <w:lang w:val="fr-BE"/>
        </w:rPr>
        <w:t>localité</w:t>
      </w:r>
      <w:r w:rsidR="00DE6B59" w:rsidRPr="00366841">
        <w:rPr>
          <w:rFonts w:ascii="Verdana" w:hAnsi="Verdana"/>
          <w:szCs w:val="22"/>
          <w:lang w:val="fr-BE"/>
        </w:rPr>
        <w:t xml:space="preserve">) </w:t>
      </w:r>
      <w:r>
        <w:rPr>
          <w:rFonts w:ascii="Verdana" w:hAnsi="Verdana"/>
          <w:szCs w:val="22"/>
          <w:lang w:val="fr-BE"/>
        </w:rPr>
        <w:t xml:space="preserve">le </w:t>
      </w:r>
      <w:r w:rsidR="00DE6B59" w:rsidRPr="00366841">
        <w:rPr>
          <w:rFonts w:ascii="Verdana" w:hAnsi="Verdana"/>
          <w:szCs w:val="22"/>
          <w:lang w:val="fr-BE"/>
        </w:rPr>
        <w:t>................</w:t>
      </w:r>
      <w:r>
        <w:rPr>
          <w:rFonts w:ascii="Verdana" w:hAnsi="Verdana"/>
          <w:szCs w:val="22"/>
          <w:lang w:val="fr-BE"/>
        </w:rPr>
        <w:t xml:space="preserve"> </w:t>
      </w:r>
      <w:r w:rsidR="00DE6B59" w:rsidRPr="00366841">
        <w:rPr>
          <w:rFonts w:ascii="Verdana" w:hAnsi="Verdana"/>
          <w:szCs w:val="22"/>
          <w:lang w:val="fr-BE"/>
        </w:rPr>
        <w:t>(dat</w:t>
      </w:r>
      <w:r>
        <w:rPr>
          <w:rFonts w:ascii="Verdana" w:hAnsi="Verdana"/>
          <w:szCs w:val="22"/>
          <w:lang w:val="fr-BE"/>
        </w:rPr>
        <w:t>e</w:t>
      </w:r>
      <w:r w:rsidR="00DE6B59" w:rsidRPr="00366841">
        <w:rPr>
          <w:rFonts w:ascii="Verdana" w:hAnsi="Verdana"/>
          <w:szCs w:val="22"/>
          <w:lang w:val="fr-BE"/>
        </w:rPr>
        <w:t>)</w:t>
      </w:r>
    </w:p>
    <w:p w14:paraId="28CE1B4E" w14:textId="77777777" w:rsidR="00DE6B59" w:rsidRPr="00366841" w:rsidRDefault="00DE6B59" w:rsidP="009B6E5D">
      <w:pPr>
        <w:ind w:left="180"/>
        <w:jc w:val="both"/>
        <w:rPr>
          <w:rFonts w:ascii="Verdana" w:hAnsi="Verdana"/>
          <w:szCs w:val="22"/>
          <w:lang w:val="fr-BE"/>
        </w:rPr>
      </w:pPr>
    </w:p>
    <w:p w14:paraId="05FA4D6A" w14:textId="77777777" w:rsidR="00DE6B59" w:rsidRPr="00366841" w:rsidRDefault="00DE6B59" w:rsidP="009B6E5D">
      <w:pPr>
        <w:jc w:val="both"/>
        <w:rPr>
          <w:rFonts w:ascii="Verdana" w:hAnsi="Verdana"/>
          <w:szCs w:val="22"/>
          <w:lang w:val="fr-BE"/>
        </w:rPr>
      </w:pPr>
    </w:p>
    <w:p w14:paraId="6E789952" w14:textId="77777777" w:rsidR="00DE6B59" w:rsidRPr="00366841" w:rsidRDefault="00F54AC6" w:rsidP="009B6E5D">
      <w:pPr>
        <w:jc w:val="both"/>
        <w:rPr>
          <w:rFonts w:ascii="Verdana" w:hAnsi="Verdana"/>
          <w:szCs w:val="22"/>
          <w:lang w:val="fr-BE"/>
        </w:rPr>
      </w:pPr>
      <w:r>
        <w:rPr>
          <w:rFonts w:ascii="Verdana" w:hAnsi="Verdana"/>
          <w:szCs w:val="22"/>
          <w:lang w:val="fr-BE"/>
        </w:rPr>
        <w:t>Signatures </w:t>
      </w:r>
    </w:p>
    <w:p w14:paraId="239ED960" w14:textId="77777777" w:rsidR="00DE6B59" w:rsidRPr="00366841" w:rsidRDefault="00DE6B59" w:rsidP="009B6E5D">
      <w:pPr>
        <w:jc w:val="both"/>
        <w:rPr>
          <w:rFonts w:ascii="Verdana" w:hAnsi="Verdana"/>
          <w:szCs w:val="22"/>
          <w:lang w:val="fr-BE"/>
        </w:rPr>
      </w:pPr>
    </w:p>
    <w:p w14:paraId="2005F1A6" w14:textId="77777777" w:rsidR="00DE6B59" w:rsidRPr="00366841" w:rsidRDefault="00DE6B59" w:rsidP="009B6E5D">
      <w:pPr>
        <w:jc w:val="both"/>
        <w:rPr>
          <w:rFonts w:ascii="Verdana" w:hAnsi="Verdana"/>
          <w:szCs w:val="22"/>
          <w:lang w:val="fr-BE"/>
        </w:rPr>
      </w:pPr>
    </w:p>
    <w:p w14:paraId="1F142282" w14:textId="77777777" w:rsidR="008F029A" w:rsidRPr="00366841" w:rsidRDefault="00F54AC6" w:rsidP="009B6E5D">
      <w:pPr>
        <w:jc w:val="both"/>
        <w:rPr>
          <w:rFonts w:ascii="Verdana" w:hAnsi="Verdana"/>
          <w:szCs w:val="22"/>
          <w:lang w:val="fr-BE"/>
        </w:rPr>
      </w:pPr>
      <w:r>
        <w:rPr>
          <w:rFonts w:ascii="Verdana" w:hAnsi="Verdana"/>
          <w:szCs w:val="22"/>
          <w:lang w:val="fr-BE"/>
        </w:rPr>
        <w:t xml:space="preserve">Pour le </w:t>
      </w:r>
      <w:r w:rsidR="00366841">
        <w:rPr>
          <w:rFonts w:ascii="Verdana" w:hAnsi="Verdana"/>
          <w:szCs w:val="22"/>
          <w:lang w:val="fr-BE"/>
        </w:rPr>
        <w:t>courtier en assurances</w:t>
      </w:r>
      <w:r w:rsidR="00DE6B59" w:rsidRPr="00366841">
        <w:rPr>
          <w:rFonts w:ascii="Verdana" w:hAnsi="Verdana"/>
          <w:szCs w:val="22"/>
          <w:lang w:val="fr-BE"/>
        </w:rPr>
        <w:tab/>
      </w:r>
      <w:r w:rsidR="00DE6B59" w:rsidRPr="00366841">
        <w:rPr>
          <w:rFonts w:ascii="Verdana" w:hAnsi="Verdana"/>
          <w:szCs w:val="22"/>
          <w:lang w:val="fr-BE"/>
        </w:rPr>
        <w:tab/>
      </w:r>
      <w:r w:rsidR="00DE6B59" w:rsidRPr="00366841">
        <w:rPr>
          <w:rFonts w:ascii="Verdana" w:hAnsi="Verdana"/>
          <w:szCs w:val="22"/>
          <w:lang w:val="fr-BE"/>
        </w:rPr>
        <w:tab/>
      </w:r>
      <w:r w:rsidR="00DE6B59" w:rsidRPr="00366841">
        <w:rPr>
          <w:rFonts w:ascii="Verdana" w:hAnsi="Verdana"/>
          <w:szCs w:val="22"/>
          <w:lang w:val="fr-BE"/>
        </w:rPr>
        <w:tab/>
      </w:r>
      <w:r>
        <w:rPr>
          <w:rFonts w:ascii="Verdana" w:hAnsi="Verdana"/>
          <w:szCs w:val="22"/>
          <w:lang w:val="fr-BE"/>
        </w:rPr>
        <w:t xml:space="preserve">Pour </w:t>
      </w:r>
      <w:r w:rsidR="00183934">
        <w:rPr>
          <w:rFonts w:ascii="Verdana" w:hAnsi="Verdana"/>
          <w:szCs w:val="22"/>
          <w:lang w:val="fr-BE"/>
        </w:rPr>
        <w:t>l’entreprise d’assurances</w:t>
      </w:r>
    </w:p>
    <w:p w14:paraId="627C875A" w14:textId="77777777" w:rsidR="00DE6B59" w:rsidRPr="00366841" w:rsidRDefault="00DE6B59" w:rsidP="009B6E5D">
      <w:pPr>
        <w:jc w:val="both"/>
        <w:rPr>
          <w:rFonts w:ascii="Verdana" w:hAnsi="Verdana"/>
          <w:szCs w:val="22"/>
          <w:lang w:val="fr-BE"/>
        </w:rPr>
      </w:pPr>
    </w:p>
    <w:p w14:paraId="5E617564" w14:textId="77777777" w:rsidR="00C40839" w:rsidRDefault="00C40839" w:rsidP="009B6E5D">
      <w:pPr>
        <w:widowControl w:val="0"/>
        <w:autoSpaceDE w:val="0"/>
        <w:autoSpaceDN w:val="0"/>
        <w:ind w:right="568"/>
        <w:jc w:val="both"/>
        <w:rPr>
          <w:rFonts w:ascii="Verdana" w:hAnsi="Verdana"/>
          <w:b/>
          <w:szCs w:val="22"/>
          <w:u w:val="single"/>
          <w:lang w:val="fr-BE"/>
        </w:rPr>
      </w:pPr>
    </w:p>
    <w:p w14:paraId="5BE1542B" w14:textId="77777777" w:rsidR="00DE6B59" w:rsidRDefault="00F54AC6" w:rsidP="009B6E5D">
      <w:pPr>
        <w:widowControl w:val="0"/>
        <w:autoSpaceDE w:val="0"/>
        <w:autoSpaceDN w:val="0"/>
        <w:ind w:right="568"/>
        <w:jc w:val="both"/>
        <w:rPr>
          <w:rFonts w:ascii="Verdana" w:hAnsi="Verdana"/>
          <w:b/>
          <w:szCs w:val="22"/>
          <w:u w:val="single"/>
          <w:lang w:val="fr-BE"/>
        </w:rPr>
      </w:pPr>
      <w:r>
        <w:rPr>
          <w:rFonts w:ascii="Verdana" w:hAnsi="Verdana"/>
          <w:b/>
          <w:szCs w:val="22"/>
          <w:u w:val="single"/>
          <w:lang w:val="fr-BE"/>
        </w:rPr>
        <w:t>ANNEXE</w:t>
      </w:r>
      <w:r w:rsidR="00C40839">
        <w:rPr>
          <w:rFonts w:ascii="Verdana" w:hAnsi="Verdana"/>
          <w:b/>
          <w:szCs w:val="22"/>
          <w:u w:val="single"/>
          <w:lang w:val="fr-BE"/>
        </w:rPr>
        <w:t>(</w:t>
      </w:r>
      <w:r>
        <w:rPr>
          <w:rFonts w:ascii="Verdana" w:hAnsi="Verdana"/>
          <w:b/>
          <w:szCs w:val="22"/>
          <w:u w:val="single"/>
          <w:lang w:val="fr-BE"/>
        </w:rPr>
        <w:t>S</w:t>
      </w:r>
      <w:r w:rsidR="00C40839">
        <w:rPr>
          <w:rFonts w:ascii="Verdana" w:hAnsi="Verdana"/>
          <w:b/>
          <w:szCs w:val="22"/>
          <w:u w:val="single"/>
          <w:lang w:val="fr-BE"/>
        </w:rPr>
        <w:t>)</w:t>
      </w:r>
    </w:p>
    <w:p w14:paraId="6E66E377" w14:textId="77777777" w:rsidR="008318C8" w:rsidRPr="00366841" w:rsidRDefault="008318C8" w:rsidP="009B6E5D">
      <w:pPr>
        <w:widowControl w:val="0"/>
        <w:autoSpaceDE w:val="0"/>
        <w:autoSpaceDN w:val="0"/>
        <w:ind w:right="568"/>
        <w:jc w:val="both"/>
        <w:rPr>
          <w:rFonts w:ascii="Verdana" w:hAnsi="Verdana"/>
          <w:b/>
          <w:szCs w:val="22"/>
          <w:u w:val="single"/>
          <w:lang w:val="fr-BE"/>
        </w:rPr>
      </w:pPr>
    </w:p>
    <w:p w14:paraId="7C313101" w14:textId="77777777" w:rsidR="00DE6B59" w:rsidRPr="00366841" w:rsidRDefault="00DE6B59" w:rsidP="00A13973">
      <w:pPr>
        <w:jc w:val="both"/>
        <w:rPr>
          <w:rFonts w:ascii="Times New Roman" w:hAnsi="Times New Roman"/>
          <w:lang w:val="fr-BE"/>
        </w:rPr>
      </w:pPr>
    </w:p>
    <w:p w14:paraId="0631FF68" w14:textId="77777777" w:rsidR="00DE6B59" w:rsidRPr="00366841" w:rsidRDefault="00DE6B59" w:rsidP="00A13973">
      <w:pPr>
        <w:jc w:val="both"/>
        <w:rPr>
          <w:lang w:val="fr-BE"/>
        </w:rPr>
      </w:pPr>
    </w:p>
    <w:sectPr w:rsidR="00DE6B59" w:rsidRPr="00366841" w:rsidSect="001F55CA">
      <w:footerReference w:type="even" r:id="rId8"/>
      <w:footerReference w:type="default" r:id="rId9"/>
      <w:endnotePr>
        <w:numFmt w:val="decimal"/>
        <w:numStart w:val="2"/>
      </w:endnotePr>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8B65A" w14:textId="77777777" w:rsidR="0055228A" w:rsidRDefault="0055228A">
      <w:r>
        <w:separator/>
      </w:r>
    </w:p>
  </w:endnote>
  <w:endnote w:type="continuationSeparator" w:id="0">
    <w:p w14:paraId="1527EB48" w14:textId="77777777" w:rsidR="0055228A" w:rsidRDefault="0055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2221" w14:textId="77777777" w:rsidR="0016351F" w:rsidRDefault="001635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C41591" w14:textId="77777777" w:rsidR="0016351F" w:rsidRDefault="001635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0220" w14:textId="77777777" w:rsidR="0016351F" w:rsidRDefault="001635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1537">
      <w:rPr>
        <w:rStyle w:val="Paginanummer"/>
        <w:noProof/>
      </w:rPr>
      <w:t>2</w:t>
    </w:r>
    <w:r>
      <w:rPr>
        <w:rStyle w:val="Paginanummer"/>
      </w:rPr>
      <w:fldChar w:fldCharType="end"/>
    </w:r>
  </w:p>
  <w:p w14:paraId="559E7C9C" w14:textId="77777777" w:rsidR="0016351F" w:rsidRDefault="0016351F">
    <w:pPr>
      <w:pStyle w:val="Voettekst"/>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2F55" w14:textId="77777777" w:rsidR="0055228A" w:rsidRDefault="0055228A">
      <w:r>
        <w:separator/>
      </w:r>
    </w:p>
  </w:footnote>
  <w:footnote w:type="continuationSeparator" w:id="0">
    <w:p w14:paraId="53A298D5" w14:textId="77777777" w:rsidR="0055228A" w:rsidRDefault="0055228A">
      <w:r>
        <w:continuationSeparator/>
      </w:r>
    </w:p>
  </w:footnote>
  <w:footnote w:id="1">
    <w:p w14:paraId="02E4EFCE" w14:textId="77777777" w:rsidR="0016351F" w:rsidRPr="007030F9" w:rsidRDefault="0016351F" w:rsidP="00622017">
      <w:pPr>
        <w:pStyle w:val="Voetnoottekst"/>
        <w:jc w:val="both"/>
        <w:rPr>
          <w:lang w:val="fr-BE"/>
        </w:rPr>
      </w:pPr>
      <w:r w:rsidRPr="007030F9">
        <w:rPr>
          <w:rStyle w:val="Voetnootmarkering"/>
          <w:lang w:val="fr-BE"/>
        </w:rPr>
        <w:footnoteRef/>
      </w:r>
      <w:r w:rsidRPr="007030F9">
        <w:rPr>
          <w:lang w:val="fr-BE"/>
        </w:rPr>
        <w:t xml:space="preserve">Règles de </w:t>
      </w:r>
      <w:r>
        <w:rPr>
          <w:lang w:val="fr-BE"/>
        </w:rPr>
        <w:t xml:space="preserve">conduite de </w:t>
      </w:r>
      <w:r w:rsidRPr="007030F9">
        <w:rPr>
          <w:lang w:val="fr-BE"/>
        </w:rPr>
        <w:t xml:space="preserve">l’entreprise d’assurances </w:t>
      </w:r>
      <w:r>
        <w:rPr>
          <w:lang w:val="fr-BE"/>
        </w:rPr>
        <w:t xml:space="preserve">et </w:t>
      </w:r>
      <w:r w:rsidR="00B03877">
        <w:rPr>
          <w:lang w:val="fr-BE"/>
        </w:rPr>
        <w:t>règles de conduite de l’intermédiaire d’assurances</w:t>
      </w:r>
      <w:r w:rsidR="00B64D0F">
        <w:rPr>
          <w:lang w:val="fr-BE"/>
        </w:rPr>
        <w:t>.</w:t>
      </w:r>
      <w:r w:rsidR="00A45FDE">
        <w:rPr>
          <w:lang w:val="fr-BE"/>
        </w:rPr>
        <w:t xml:space="preserve"> </w:t>
      </w:r>
    </w:p>
  </w:footnote>
  <w:footnote w:id="2">
    <w:p w14:paraId="23D06264" w14:textId="77777777" w:rsidR="00A45FDE" w:rsidRPr="00124191" w:rsidRDefault="00A45FDE" w:rsidP="00A45FDE">
      <w:pPr>
        <w:pStyle w:val="Voetnoottekst"/>
        <w:jc w:val="both"/>
        <w:rPr>
          <w:lang w:val="fr-BE"/>
        </w:rPr>
      </w:pPr>
      <w:r w:rsidRPr="007030F9">
        <w:rPr>
          <w:rStyle w:val="Voetnootmarkering"/>
          <w:lang w:val="fr-BE"/>
        </w:rPr>
        <w:footnoteRef/>
      </w:r>
      <w:r>
        <w:rPr>
          <w:lang w:val="fr-BE"/>
        </w:rPr>
        <w:t xml:space="preserve">La présente </w:t>
      </w:r>
      <w:r w:rsidRPr="007030F9">
        <w:rPr>
          <w:lang w:val="fr-BE"/>
        </w:rPr>
        <w:t xml:space="preserve">convention d’intermédiation </w:t>
      </w:r>
      <w:r>
        <w:rPr>
          <w:lang w:val="fr-BE"/>
        </w:rPr>
        <w:t xml:space="preserve">fixe le règlement conventionnel des différentes modalités de </w:t>
      </w:r>
      <w:r w:rsidRPr="00124191">
        <w:rPr>
          <w:lang w:val="fr-BE"/>
        </w:rPr>
        <w:t xml:space="preserve">l’encaissement des primes, sans se prononcer sur l’existence d’un droit général à encaisser les primes dans le chef du </w:t>
      </w:r>
      <w:r w:rsidRPr="00124191">
        <w:rPr>
          <w:bCs/>
          <w:lang w:val="fr-BE"/>
        </w:rPr>
        <w:t>courtier en assurances ou de l’entreprise d’assurances.</w:t>
      </w:r>
      <w:r w:rsidRPr="00124191">
        <w:rPr>
          <w:lang w:val="fr-BE"/>
        </w:rPr>
        <w:t xml:space="preserve"> </w:t>
      </w:r>
    </w:p>
  </w:footnote>
  <w:footnote w:id="3">
    <w:p w14:paraId="0C5B64C9" w14:textId="77777777" w:rsidR="00B64D0F" w:rsidRPr="00B64D0F" w:rsidRDefault="00B64D0F">
      <w:pPr>
        <w:pStyle w:val="Voetnoottekst"/>
        <w:rPr>
          <w:lang w:val="fr-BE"/>
        </w:rPr>
      </w:pPr>
      <w:r>
        <w:rPr>
          <w:rStyle w:val="Voetnootmarkering"/>
        </w:rPr>
        <w:footnoteRef/>
      </w:r>
      <w:r w:rsidRPr="00B64D0F">
        <w:rPr>
          <w:lang w:val="fr-BE"/>
        </w:rPr>
        <w:t xml:space="preserve"> Veuillez biffer la mention inutile.</w:t>
      </w:r>
    </w:p>
  </w:footnote>
  <w:footnote w:id="4">
    <w:p w14:paraId="29361DF5" w14:textId="77777777" w:rsidR="0016351F" w:rsidRPr="007030F9" w:rsidRDefault="0016351F" w:rsidP="00A96C09">
      <w:pPr>
        <w:pStyle w:val="Plattetekstinspringen"/>
        <w:tabs>
          <w:tab w:val="num" w:pos="0"/>
        </w:tabs>
        <w:ind w:left="0"/>
        <w:rPr>
          <w:sz w:val="20"/>
          <w:lang w:val="fr-BE"/>
        </w:rPr>
      </w:pPr>
      <w:r w:rsidRPr="007030F9">
        <w:rPr>
          <w:rStyle w:val="Voetnootmarkering"/>
          <w:sz w:val="20"/>
          <w:lang w:val="fr-BE"/>
        </w:rPr>
        <w:footnoteRef/>
      </w:r>
      <w:r>
        <w:rPr>
          <w:sz w:val="20"/>
          <w:lang w:val="fr-BE"/>
        </w:rPr>
        <w:t xml:space="preserve"> Selon le cas, biffer les mots « fin de mois »</w:t>
      </w:r>
      <w:r w:rsidRPr="007030F9">
        <w:rPr>
          <w:sz w:val="20"/>
          <w:lang w:val="fr-BE"/>
        </w:rPr>
        <w:t>.</w:t>
      </w:r>
      <w:r w:rsidRPr="007030F9">
        <w:rPr>
          <w:rStyle w:val="Voetnootmarkering"/>
          <w:sz w:val="20"/>
          <w:lang w:val="fr-BE"/>
        </w:rPr>
        <w:t xml:space="preserve"> </w:t>
      </w:r>
    </w:p>
  </w:footnote>
  <w:footnote w:id="5">
    <w:p w14:paraId="1C27F68E" w14:textId="77777777" w:rsidR="0016351F" w:rsidRPr="007030F9" w:rsidRDefault="0016351F">
      <w:pPr>
        <w:pStyle w:val="Voetnoottekst"/>
        <w:rPr>
          <w:lang w:val="fr-BE"/>
        </w:rPr>
      </w:pPr>
      <w:r w:rsidRPr="007030F9">
        <w:rPr>
          <w:rStyle w:val="Voetnootmarkering"/>
          <w:lang w:val="fr-BE"/>
        </w:rPr>
        <w:footnoteRef/>
      </w:r>
      <w:r>
        <w:rPr>
          <w:lang w:val="fr-BE"/>
        </w:rPr>
        <w:t>Par le terme « nouveau(x) produit(s) », on entend de</w:t>
      </w:r>
      <w:r w:rsidR="002E33C2">
        <w:rPr>
          <w:lang w:val="fr-BE"/>
        </w:rPr>
        <w:t>s modifications substantielles</w:t>
      </w:r>
      <w:r>
        <w:rPr>
          <w:lang w:val="fr-BE"/>
        </w:rPr>
        <w:t xml:space="preserve"> </w:t>
      </w:r>
      <w:r w:rsidR="002E33C2">
        <w:rPr>
          <w:lang w:val="fr-BE"/>
        </w:rPr>
        <w:t xml:space="preserve">des </w:t>
      </w:r>
      <w:r>
        <w:rPr>
          <w:lang w:val="fr-BE"/>
        </w:rPr>
        <w:t>conditions générales et tarifaires</w:t>
      </w:r>
      <w:r w:rsidRPr="007030F9">
        <w:rPr>
          <w:lang w:val="fr-BE"/>
        </w:rPr>
        <w:t>.</w:t>
      </w:r>
    </w:p>
  </w:footnote>
  <w:footnote w:id="6">
    <w:p w14:paraId="442A620E" w14:textId="77777777" w:rsidR="0016351F" w:rsidRPr="007030F9" w:rsidRDefault="0016351F">
      <w:pPr>
        <w:pStyle w:val="Voetnoottekst"/>
        <w:rPr>
          <w:lang w:val="fr-BE"/>
        </w:rPr>
      </w:pPr>
      <w:r w:rsidRPr="007030F9">
        <w:rPr>
          <w:rStyle w:val="Voetnootmarkering"/>
          <w:lang w:val="fr-BE"/>
        </w:rPr>
        <w:footnoteRef/>
      </w:r>
      <w:r>
        <w:rPr>
          <w:lang w:val="fr-BE"/>
        </w:rPr>
        <w:t xml:space="preserve">Les augmentations de capital, les reconductions tacites et les extensions de garantie </w:t>
      </w:r>
      <w:r w:rsidRPr="007030F9">
        <w:rPr>
          <w:lang w:val="fr-BE"/>
        </w:rPr>
        <w:t>(</w:t>
      </w:r>
      <w:r>
        <w:rPr>
          <w:lang w:val="fr-BE"/>
        </w:rPr>
        <w:t>absence de nouvelle garantie, extension d’une garantie existante</w:t>
      </w:r>
      <w:r w:rsidRPr="007030F9">
        <w:rPr>
          <w:lang w:val="fr-BE"/>
        </w:rPr>
        <w:t xml:space="preserve">) </w:t>
      </w:r>
      <w:r>
        <w:rPr>
          <w:lang w:val="fr-BE"/>
        </w:rPr>
        <w:t>dont font l’objet des polices existantes ne sont pas à considérer comme de nouvelles affaires</w:t>
      </w:r>
      <w:r w:rsidRPr="007030F9">
        <w:rPr>
          <w:lang w:val="fr-BE"/>
        </w:rPr>
        <w:t>.</w:t>
      </w:r>
    </w:p>
  </w:footnote>
  <w:footnote w:id="7">
    <w:p w14:paraId="29007CF8" w14:textId="77777777" w:rsidR="0016351F" w:rsidRPr="007030F9" w:rsidRDefault="0016351F">
      <w:pPr>
        <w:pStyle w:val="Voetnoottekst"/>
        <w:rPr>
          <w:lang w:val="fr-BE"/>
        </w:rPr>
      </w:pPr>
      <w:r w:rsidRPr="007030F9">
        <w:rPr>
          <w:rStyle w:val="Voetnootmarkering"/>
          <w:lang w:val="fr-BE"/>
        </w:rPr>
        <w:footnoteRef/>
      </w:r>
      <w:r w:rsidR="00E65451">
        <w:rPr>
          <w:lang w:val="fr-BE"/>
        </w:rPr>
        <w:t>Notamment la l</w:t>
      </w:r>
      <w:r>
        <w:rPr>
          <w:lang w:val="fr-BE"/>
        </w:rPr>
        <w:t xml:space="preserve">oi </w:t>
      </w:r>
      <w:r w:rsidR="00030D0C">
        <w:rPr>
          <w:lang w:val="fr-BE"/>
        </w:rPr>
        <w:t>relative aux</w:t>
      </w:r>
      <w:r>
        <w:rPr>
          <w:lang w:val="fr-BE"/>
        </w:rPr>
        <w:t xml:space="preserve"> assurances et les arrêtés d’exécution</w:t>
      </w:r>
      <w:r w:rsidRPr="007030F9">
        <w:rPr>
          <w:lang w:val="fr-BE"/>
        </w:rPr>
        <w:t xml:space="preserve"> </w:t>
      </w:r>
      <w:r>
        <w:rPr>
          <w:lang w:val="fr-BE"/>
        </w:rPr>
        <w:t>par branche</w:t>
      </w:r>
      <w:r w:rsidRPr="007030F9">
        <w:rPr>
          <w:lang w:val="fr-BE"/>
        </w:rPr>
        <w:t>.</w:t>
      </w:r>
    </w:p>
  </w:footnote>
  <w:footnote w:id="8">
    <w:p w14:paraId="12C6ED52" w14:textId="77777777" w:rsidR="00674F0E" w:rsidRPr="00674F0E" w:rsidRDefault="00674F0E" w:rsidP="007314F7">
      <w:pPr>
        <w:pStyle w:val="Voetnoottekst"/>
        <w:rPr>
          <w:lang w:val="fr-BE"/>
        </w:rPr>
      </w:pPr>
      <w:r>
        <w:rPr>
          <w:rStyle w:val="Voetnootmarkering"/>
        </w:rPr>
        <w:footnoteRef/>
      </w:r>
      <w:r w:rsidR="00474404">
        <w:rPr>
          <w:lang w:val="fr-BE"/>
        </w:rPr>
        <w:t xml:space="preserve"> </w:t>
      </w:r>
      <w:r w:rsidRPr="00674F0E">
        <w:rPr>
          <w:lang w:val="fr-BE"/>
        </w:rPr>
        <w:t xml:space="preserve">Voir </w:t>
      </w:r>
      <w:r w:rsidR="005151D7">
        <w:rPr>
          <w:lang w:val="fr-BE"/>
        </w:rPr>
        <w:t xml:space="preserve">le </w:t>
      </w:r>
      <w:r w:rsidRPr="00674F0E">
        <w:rPr>
          <w:lang w:val="fr-BE"/>
        </w:rPr>
        <w:t xml:space="preserve">Code sectoriel </w:t>
      </w:r>
      <w:r w:rsidR="007314F7" w:rsidRPr="007314F7">
        <w:rPr>
          <w:lang w:val="fr-BE"/>
        </w:rPr>
        <w:t>relatif à la distribution des produits financiers</w:t>
      </w:r>
      <w:r w:rsidR="007314F7">
        <w:rPr>
          <w:lang w:val="fr-BE"/>
        </w:rPr>
        <w:t xml:space="preserve"> </w:t>
      </w:r>
      <w:r w:rsidR="007314F7" w:rsidRPr="007314F7">
        <w:rPr>
          <w:lang w:val="fr-BE"/>
        </w:rPr>
        <w:t>concernant la prévention du blanchiment de capitaux et du</w:t>
      </w:r>
      <w:r w:rsidR="007314F7">
        <w:rPr>
          <w:lang w:val="fr-BE"/>
        </w:rPr>
        <w:t xml:space="preserve"> </w:t>
      </w:r>
      <w:r w:rsidR="007314F7" w:rsidRPr="007314F7">
        <w:rPr>
          <w:lang w:val="fr-BE"/>
        </w:rPr>
        <w:t>financement du terrorisme (Code AML)</w:t>
      </w:r>
      <w:r w:rsidR="00E83689">
        <w:rPr>
          <w:lang w:val="fr-BE"/>
        </w:rPr>
        <w:t>.</w:t>
      </w:r>
    </w:p>
  </w:footnote>
  <w:footnote w:id="9">
    <w:p w14:paraId="748B113E" w14:textId="77777777" w:rsidR="00A3328C" w:rsidRPr="00A3328C" w:rsidRDefault="00474404" w:rsidP="00474404">
      <w:pPr>
        <w:rPr>
          <w:rFonts w:ascii="Times New Roman" w:hAnsi="Times New Roman"/>
          <w:sz w:val="20"/>
          <w:lang w:val="fr-BE"/>
        </w:rPr>
      </w:pPr>
      <w:r w:rsidRPr="00A3328C">
        <w:rPr>
          <w:rStyle w:val="Voetnootmarkering"/>
          <w:rFonts w:ascii="Times New Roman" w:hAnsi="Times New Roman"/>
          <w:sz w:val="20"/>
        </w:rPr>
        <w:footnoteRef/>
      </w:r>
      <w:r w:rsidR="00A3328C" w:rsidRPr="00A3328C">
        <w:rPr>
          <w:rFonts w:ascii="Times New Roman" w:hAnsi="Times New Roman"/>
          <w:sz w:val="20"/>
          <w:lang w:val="fr-BE"/>
        </w:rPr>
        <w:t>A côté du régime</w:t>
      </w:r>
      <w:r w:rsidR="00A76CB9">
        <w:rPr>
          <w:rFonts w:ascii="Times New Roman" w:hAnsi="Times New Roman"/>
          <w:sz w:val="20"/>
          <w:lang w:val="fr-BE"/>
        </w:rPr>
        <w:t xml:space="preserve"> </w:t>
      </w:r>
      <w:r w:rsidR="00A3328C" w:rsidRPr="00A3328C">
        <w:rPr>
          <w:rFonts w:ascii="Times New Roman" w:hAnsi="Times New Roman"/>
          <w:sz w:val="20"/>
          <w:lang w:val="fr-BE"/>
        </w:rPr>
        <w:t>général décrit dans le présent article</w:t>
      </w:r>
      <w:r w:rsidR="00A76CB9">
        <w:rPr>
          <w:rFonts w:ascii="Times New Roman" w:hAnsi="Times New Roman"/>
          <w:sz w:val="20"/>
          <w:lang w:val="fr-BE"/>
        </w:rPr>
        <w:t>,</w:t>
      </w:r>
      <w:r w:rsidR="00A3328C" w:rsidRPr="00A3328C">
        <w:rPr>
          <w:rFonts w:ascii="Times New Roman" w:hAnsi="Times New Roman"/>
          <w:sz w:val="20"/>
          <w:lang w:val="fr-BE"/>
        </w:rPr>
        <w:t xml:space="preserve"> des règles spécifiques existent, notamment en ce qui concerne l’assurance-vie.</w:t>
      </w:r>
    </w:p>
    <w:p w14:paraId="1621690B" w14:textId="77777777" w:rsidR="00474404" w:rsidRPr="00474404" w:rsidRDefault="00474404">
      <w:pPr>
        <w:pStyle w:val="Voetnootteks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B6"/>
    <w:multiLevelType w:val="multilevel"/>
    <w:tmpl w:val="27C86F0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7A024D"/>
    <w:multiLevelType w:val="multilevel"/>
    <w:tmpl w:val="D2D82A1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BF26397"/>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0D523B46"/>
    <w:multiLevelType w:val="multilevel"/>
    <w:tmpl w:val="27C86F0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C8433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E4F51"/>
    <w:multiLevelType w:val="hybridMultilevel"/>
    <w:tmpl w:val="BAF84A1C"/>
    <w:lvl w:ilvl="0" w:tplc="FFFFFFFF">
      <w:start w:val="2"/>
      <w:numFmt w:val="bullet"/>
      <w:lvlText w:val="-"/>
      <w:lvlJc w:val="left"/>
      <w:pPr>
        <w:ind w:left="2487" w:hanging="360"/>
      </w:pPr>
      <w:rPr>
        <w:rFonts w:ascii="Verdana" w:eastAsia="Times New Roman"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7A706CC"/>
    <w:multiLevelType w:val="singleLevel"/>
    <w:tmpl w:val="EA30BD64"/>
    <w:lvl w:ilvl="0">
      <w:start w:val="1"/>
      <w:numFmt w:val="decimal"/>
      <w:lvlText w:val="%1."/>
      <w:lvlJc w:val="left"/>
      <w:pPr>
        <w:tabs>
          <w:tab w:val="num" w:pos="360"/>
        </w:tabs>
        <w:ind w:left="360" w:hanging="360"/>
      </w:pPr>
      <w:rPr>
        <w:b w:val="0"/>
        <w:i w:val="0"/>
      </w:rPr>
    </w:lvl>
  </w:abstractNum>
  <w:abstractNum w:abstractNumId="7" w15:restartNumberingAfterBreak="0">
    <w:nsid w:val="1F182247"/>
    <w:multiLevelType w:val="singleLevel"/>
    <w:tmpl w:val="9BB04632"/>
    <w:lvl w:ilvl="0">
      <w:start w:val="10"/>
      <w:numFmt w:val="bullet"/>
      <w:lvlText w:val="-"/>
      <w:lvlJc w:val="left"/>
      <w:pPr>
        <w:tabs>
          <w:tab w:val="num" w:pos="720"/>
        </w:tabs>
        <w:ind w:left="720" w:hanging="360"/>
      </w:pPr>
      <w:rPr>
        <w:rFonts w:hint="default"/>
      </w:rPr>
    </w:lvl>
  </w:abstractNum>
  <w:abstractNum w:abstractNumId="8" w15:restartNumberingAfterBreak="0">
    <w:nsid w:val="211D0705"/>
    <w:multiLevelType w:val="multilevel"/>
    <w:tmpl w:val="05107AE2"/>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5E75464"/>
    <w:multiLevelType w:val="multilevel"/>
    <w:tmpl w:val="CB701E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2A0C7F"/>
    <w:multiLevelType w:val="singleLevel"/>
    <w:tmpl w:val="EA30BD64"/>
    <w:lvl w:ilvl="0">
      <w:start w:val="1"/>
      <w:numFmt w:val="decimal"/>
      <w:lvlText w:val="%1."/>
      <w:lvlJc w:val="left"/>
      <w:pPr>
        <w:tabs>
          <w:tab w:val="num" w:pos="360"/>
        </w:tabs>
        <w:ind w:left="360" w:hanging="360"/>
      </w:pPr>
      <w:rPr>
        <w:b w:val="0"/>
        <w:i w:val="0"/>
      </w:rPr>
    </w:lvl>
  </w:abstractNum>
  <w:abstractNum w:abstractNumId="11" w15:restartNumberingAfterBreak="0">
    <w:nsid w:val="31832816"/>
    <w:multiLevelType w:val="multilevel"/>
    <w:tmpl w:val="2612D0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9F7F46"/>
    <w:multiLevelType w:val="multilevel"/>
    <w:tmpl w:val="D422D7C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ABE45CE"/>
    <w:multiLevelType w:val="multilevel"/>
    <w:tmpl w:val="526C84C2"/>
    <w:lvl w:ilvl="0">
      <w:start w:val="5"/>
      <w:numFmt w:val="decimal"/>
      <w:lvlText w:val="%1."/>
      <w:lvlJc w:val="left"/>
      <w:pPr>
        <w:ind w:left="360" w:hanging="360"/>
      </w:pPr>
      <w:rPr>
        <w:rFonts w:ascii="Arial" w:hAnsi="Arial" w:hint="default"/>
        <w:color w:val="auto"/>
      </w:rPr>
    </w:lvl>
    <w:lvl w:ilvl="1">
      <w:start w:val="2"/>
      <w:numFmt w:val="decimal"/>
      <w:lvlText w:val="%1.%2."/>
      <w:lvlJc w:val="left"/>
      <w:pPr>
        <w:ind w:left="360" w:hanging="360"/>
      </w:pPr>
      <w:rPr>
        <w:rFonts w:ascii="Arial" w:hAnsi="Arial" w:hint="default"/>
        <w:color w:val="auto"/>
      </w:rPr>
    </w:lvl>
    <w:lvl w:ilvl="2">
      <w:start w:val="1"/>
      <w:numFmt w:val="decimal"/>
      <w:lvlText w:val="%1.%2.%3."/>
      <w:lvlJc w:val="left"/>
      <w:pPr>
        <w:ind w:left="720" w:hanging="720"/>
      </w:pPr>
      <w:rPr>
        <w:rFonts w:ascii="Arial" w:hAnsi="Arial" w:hint="default"/>
        <w:color w:val="auto"/>
      </w:rPr>
    </w:lvl>
    <w:lvl w:ilvl="3">
      <w:start w:val="1"/>
      <w:numFmt w:val="decimal"/>
      <w:lvlText w:val="%1.%2.%3.%4."/>
      <w:lvlJc w:val="left"/>
      <w:pPr>
        <w:ind w:left="720" w:hanging="720"/>
      </w:pPr>
      <w:rPr>
        <w:rFonts w:ascii="Arial" w:hAnsi="Arial" w:hint="default"/>
        <w:color w:val="auto"/>
      </w:rPr>
    </w:lvl>
    <w:lvl w:ilvl="4">
      <w:start w:val="1"/>
      <w:numFmt w:val="decimal"/>
      <w:lvlText w:val="%1.%2.%3.%4.%5."/>
      <w:lvlJc w:val="left"/>
      <w:pPr>
        <w:ind w:left="1080" w:hanging="1080"/>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440" w:hanging="144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800" w:hanging="1800"/>
      </w:pPr>
      <w:rPr>
        <w:rFonts w:ascii="Arial" w:hAnsi="Arial" w:hint="default"/>
        <w:color w:val="auto"/>
      </w:rPr>
    </w:lvl>
  </w:abstractNum>
  <w:abstractNum w:abstractNumId="14" w15:restartNumberingAfterBreak="0">
    <w:nsid w:val="3AC43737"/>
    <w:multiLevelType w:val="multilevel"/>
    <w:tmpl w:val="099C22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40B11332"/>
    <w:multiLevelType w:val="hybridMultilevel"/>
    <w:tmpl w:val="091A6EAE"/>
    <w:lvl w:ilvl="0" w:tplc="5DF847F6">
      <w:start w:val="1"/>
      <w:numFmt w:val="upperLetter"/>
      <w:lvlText w:val="%1."/>
      <w:lvlJc w:val="left"/>
      <w:pPr>
        <w:ind w:left="780" w:hanging="360"/>
      </w:pPr>
      <w:rPr>
        <w:rFonts w:hint="default"/>
        <w:color w:val="FF0000"/>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16" w15:restartNumberingAfterBreak="0">
    <w:nsid w:val="52926F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3453F55"/>
    <w:multiLevelType w:val="multilevel"/>
    <w:tmpl w:val="0880652C"/>
    <w:lvl w:ilvl="0">
      <w:start w:val="1"/>
      <w:numFmt w:val="decimal"/>
      <w:lvlText w:val="%1."/>
      <w:lvlJc w:val="left"/>
      <w:pPr>
        <w:tabs>
          <w:tab w:val="num" w:pos="360"/>
        </w:tabs>
        <w:ind w:left="360" w:hanging="360"/>
      </w:pPr>
      <w:rPr>
        <w:rFonts w:hint="default"/>
        <w:b w:val="0"/>
        <w:i w:val="0"/>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F372D9"/>
    <w:multiLevelType w:val="multilevel"/>
    <w:tmpl w:val="F9B41B38"/>
    <w:lvl w:ilvl="0">
      <w:start w:val="10"/>
      <w:numFmt w:val="decimal"/>
      <w:lvlText w:val="%1."/>
      <w:lvlJc w:val="left"/>
      <w:pPr>
        <w:ind w:left="360" w:hanging="360"/>
      </w:pPr>
      <w:rPr>
        <w:rFonts w:hint="default"/>
        <w:color w:val="auto"/>
      </w:rPr>
    </w:lvl>
    <w:lvl w:ilvl="1">
      <w:start w:val="2"/>
      <w:numFmt w:val="decimal"/>
      <w:isLgl/>
      <w:lvlText w:val="%1.%2."/>
      <w:lvlJc w:val="left"/>
      <w:pPr>
        <w:ind w:left="720" w:hanging="72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800" w:hanging="180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19" w15:restartNumberingAfterBreak="0">
    <w:nsid w:val="5C1903E3"/>
    <w:multiLevelType w:val="multilevel"/>
    <w:tmpl w:val="7F7420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737DFE"/>
    <w:multiLevelType w:val="singleLevel"/>
    <w:tmpl w:val="EA30BD64"/>
    <w:lvl w:ilvl="0">
      <w:start w:val="1"/>
      <w:numFmt w:val="decimal"/>
      <w:lvlText w:val="%1."/>
      <w:lvlJc w:val="left"/>
      <w:pPr>
        <w:tabs>
          <w:tab w:val="num" w:pos="360"/>
        </w:tabs>
        <w:ind w:left="360" w:hanging="360"/>
      </w:pPr>
      <w:rPr>
        <w:b w:val="0"/>
        <w:i w:val="0"/>
      </w:rPr>
    </w:lvl>
  </w:abstractNum>
  <w:abstractNum w:abstractNumId="21" w15:restartNumberingAfterBreak="0">
    <w:nsid w:val="66785241"/>
    <w:multiLevelType w:val="multilevel"/>
    <w:tmpl w:val="6632E3FC"/>
    <w:lvl w:ilvl="0">
      <w:start w:val="10"/>
      <w:numFmt w:val="decimal"/>
      <w:lvlText w:val="%1"/>
      <w:lvlJc w:val="left"/>
      <w:pPr>
        <w:ind w:left="420" w:hanging="420"/>
      </w:pPr>
      <w:rPr>
        <w:rFonts w:ascii="Times New Roman" w:hAnsi="Times New Roman" w:hint="default"/>
      </w:rPr>
    </w:lvl>
    <w:lvl w:ilvl="1">
      <w:start w:val="2"/>
      <w:numFmt w:val="decimal"/>
      <w:lvlText w:val="%1.%2"/>
      <w:lvlJc w:val="left"/>
      <w:pPr>
        <w:ind w:left="420" w:hanging="4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2" w15:restartNumberingAfterBreak="0">
    <w:nsid w:val="69924D11"/>
    <w:multiLevelType w:val="singleLevel"/>
    <w:tmpl w:val="EA30BD64"/>
    <w:lvl w:ilvl="0">
      <w:start w:val="1"/>
      <w:numFmt w:val="decimal"/>
      <w:lvlText w:val="%1."/>
      <w:lvlJc w:val="left"/>
      <w:pPr>
        <w:tabs>
          <w:tab w:val="num" w:pos="360"/>
        </w:tabs>
        <w:ind w:left="360" w:hanging="360"/>
      </w:pPr>
      <w:rPr>
        <w:b w:val="0"/>
        <w:i w:val="0"/>
      </w:rPr>
    </w:lvl>
  </w:abstractNum>
  <w:abstractNum w:abstractNumId="23" w15:restartNumberingAfterBreak="0">
    <w:nsid w:val="69CC053C"/>
    <w:multiLevelType w:val="multilevel"/>
    <w:tmpl w:val="0413001F"/>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2446AB1"/>
    <w:multiLevelType w:val="multilevel"/>
    <w:tmpl w:val="C0B8ED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580850"/>
    <w:multiLevelType w:val="singleLevel"/>
    <w:tmpl w:val="9BB04632"/>
    <w:lvl w:ilvl="0">
      <w:start w:val="10"/>
      <w:numFmt w:val="bullet"/>
      <w:lvlText w:val="-"/>
      <w:lvlJc w:val="left"/>
      <w:pPr>
        <w:tabs>
          <w:tab w:val="num" w:pos="720"/>
        </w:tabs>
        <w:ind w:left="720" w:hanging="360"/>
      </w:pPr>
      <w:rPr>
        <w:rFonts w:hint="default"/>
      </w:rPr>
    </w:lvl>
  </w:abstractNum>
  <w:abstractNum w:abstractNumId="26" w15:restartNumberingAfterBreak="0">
    <w:nsid w:val="79FB75A4"/>
    <w:multiLevelType w:val="multilevel"/>
    <w:tmpl w:val="0D3E6FE4"/>
    <w:lvl w:ilvl="0">
      <w:start w:val="8"/>
      <w:numFmt w:val="decimal"/>
      <w:lvlText w:val="%1"/>
      <w:lvlJc w:val="left"/>
      <w:pPr>
        <w:tabs>
          <w:tab w:val="num" w:pos="360"/>
        </w:tabs>
        <w:ind w:left="360" w:hanging="360"/>
      </w:pPr>
      <w:rPr>
        <w:rFonts w:hint="default"/>
      </w:rPr>
    </w:lvl>
    <w:lvl w:ilvl="1">
      <w:start w:val="1"/>
      <w:numFmt w:val="decimal"/>
      <w:pStyle w:val="Opmaakprofiel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EA3141A"/>
    <w:multiLevelType w:val="multilevel"/>
    <w:tmpl w:val="CB701E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F634E4C"/>
    <w:multiLevelType w:val="multilevel"/>
    <w:tmpl w:val="140A45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9836C4"/>
    <w:multiLevelType w:val="hybridMultilevel"/>
    <w:tmpl w:val="52840C14"/>
    <w:lvl w:ilvl="0" w:tplc="0FEC3C4E">
      <w:start w:val="1"/>
      <w:numFmt w:val="decimal"/>
      <w:lvlText w:val="3.%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7"/>
  </w:num>
  <w:num w:numId="2">
    <w:abstractNumId w:val="10"/>
  </w:num>
  <w:num w:numId="3">
    <w:abstractNumId w:val="6"/>
  </w:num>
  <w:num w:numId="4">
    <w:abstractNumId w:val="22"/>
  </w:num>
  <w:num w:numId="5">
    <w:abstractNumId w:val="16"/>
  </w:num>
  <w:num w:numId="6">
    <w:abstractNumId w:val="4"/>
  </w:num>
  <w:num w:numId="7">
    <w:abstractNumId w:val="7"/>
  </w:num>
  <w:num w:numId="8">
    <w:abstractNumId w:val="25"/>
  </w:num>
  <w:num w:numId="9">
    <w:abstractNumId w:val="1"/>
  </w:num>
  <w:num w:numId="10">
    <w:abstractNumId w:val="23"/>
  </w:num>
  <w:num w:numId="11">
    <w:abstractNumId w:val="14"/>
  </w:num>
  <w:num w:numId="12">
    <w:abstractNumId w:val="11"/>
  </w:num>
  <w:num w:numId="13">
    <w:abstractNumId w:val="26"/>
  </w:num>
  <w:num w:numId="14">
    <w:abstractNumId w:val="0"/>
  </w:num>
  <w:num w:numId="15">
    <w:abstractNumId w:val="3"/>
  </w:num>
  <w:num w:numId="16">
    <w:abstractNumId w:val="8"/>
  </w:num>
  <w:num w:numId="17">
    <w:abstractNumId w:val="27"/>
  </w:num>
  <w:num w:numId="18">
    <w:abstractNumId w:val="9"/>
  </w:num>
  <w:num w:numId="19">
    <w:abstractNumId w:val="5"/>
  </w:num>
  <w:num w:numId="20">
    <w:abstractNumId w:val="5"/>
  </w:num>
  <w:num w:numId="21">
    <w:abstractNumId w:val="2"/>
    <w:lvlOverride w:ilvl="0">
      <w:startOverride w:val="1"/>
    </w:lvlOverride>
  </w:num>
  <w:num w:numId="22">
    <w:abstractNumId w:val="12"/>
  </w:num>
  <w:num w:numId="23">
    <w:abstractNumId w:val="13"/>
  </w:num>
  <w:num w:numId="24">
    <w:abstractNumId w:val="19"/>
  </w:num>
  <w:num w:numId="25">
    <w:abstractNumId w:val="24"/>
  </w:num>
  <w:num w:numId="26">
    <w:abstractNumId w:val="28"/>
  </w:num>
  <w:num w:numId="27">
    <w:abstractNumId w:val="15"/>
  </w:num>
  <w:num w:numId="28">
    <w:abstractNumId w:val="18"/>
  </w:num>
  <w:num w:numId="29">
    <w:abstractNumId w:val="21"/>
  </w:num>
  <w:num w:numId="30">
    <w:abstractNumId w:val="2"/>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numStart w:val="2"/>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1"/>
    <w:rsid w:val="00000DAA"/>
    <w:rsid w:val="000052E2"/>
    <w:rsid w:val="00013745"/>
    <w:rsid w:val="00013D17"/>
    <w:rsid w:val="00015DC9"/>
    <w:rsid w:val="00017CFB"/>
    <w:rsid w:val="00024CA0"/>
    <w:rsid w:val="00030D0C"/>
    <w:rsid w:val="00034153"/>
    <w:rsid w:val="00035A3F"/>
    <w:rsid w:val="0003692D"/>
    <w:rsid w:val="00046345"/>
    <w:rsid w:val="00046AC6"/>
    <w:rsid w:val="00050739"/>
    <w:rsid w:val="0005741D"/>
    <w:rsid w:val="00064871"/>
    <w:rsid w:val="0006622A"/>
    <w:rsid w:val="00070D96"/>
    <w:rsid w:val="0008188D"/>
    <w:rsid w:val="0008250A"/>
    <w:rsid w:val="000827CF"/>
    <w:rsid w:val="00091383"/>
    <w:rsid w:val="000943BE"/>
    <w:rsid w:val="00095D50"/>
    <w:rsid w:val="0009712D"/>
    <w:rsid w:val="000A5A83"/>
    <w:rsid w:val="000B01FC"/>
    <w:rsid w:val="000B3D68"/>
    <w:rsid w:val="000C0D3F"/>
    <w:rsid w:val="000C2ED6"/>
    <w:rsid w:val="000C3D4B"/>
    <w:rsid w:val="000C4164"/>
    <w:rsid w:val="000D017C"/>
    <w:rsid w:val="000D5456"/>
    <w:rsid w:val="000D545F"/>
    <w:rsid w:val="000D653F"/>
    <w:rsid w:val="000E0180"/>
    <w:rsid w:val="000F1E81"/>
    <w:rsid w:val="0010322F"/>
    <w:rsid w:val="00105AA5"/>
    <w:rsid w:val="00106845"/>
    <w:rsid w:val="00112C83"/>
    <w:rsid w:val="00114D14"/>
    <w:rsid w:val="001209EF"/>
    <w:rsid w:val="00124191"/>
    <w:rsid w:val="00125D6C"/>
    <w:rsid w:val="001347B8"/>
    <w:rsid w:val="00145D8A"/>
    <w:rsid w:val="00156066"/>
    <w:rsid w:val="0016351F"/>
    <w:rsid w:val="001648CF"/>
    <w:rsid w:val="001743C8"/>
    <w:rsid w:val="00183934"/>
    <w:rsid w:val="00187F4E"/>
    <w:rsid w:val="00191E06"/>
    <w:rsid w:val="00195352"/>
    <w:rsid w:val="001957A8"/>
    <w:rsid w:val="00195A36"/>
    <w:rsid w:val="0019623F"/>
    <w:rsid w:val="001977F7"/>
    <w:rsid w:val="001A333A"/>
    <w:rsid w:val="001B0455"/>
    <w:rsid w:val="001C2F5C"/>
    <w:rsid w:val="001C4544"/>
    <w:rsid w:val="001C652D"/>
    <w:rsid w:val="001D0B8E"/>
    <w:rsid w:val="001D3292"/>
    <w:rsid w:val="001E5DDB"/>
    <w:rsid w:val="001F1135"/>
    <w:rsid w:val="001F51B1"/>
    <w:rsid w:val="001F55CA"/>
    <w:rsid w:val="00206FC8"/>
    <w:rsid w:val="0021146E"/>
    <w:rsid w:val="0021346E"/>
    <w:rsid w:val="00220A28"/>
    <w:rsid w:val="00220FDC"/>
    <w:rsid w:val="00221903"/>
    <w:rsid w:val="0022219E"/>
    <w:rsid w:val="002249B7"/>
    <w:rsid w:val="00225381"/>
    <w:rsid w:val="002319C4"/>
    <w:rsid w:val="00236D5D"/>
    <w:rsid w:val="00243892"/>
    <w:rsid w:val="00245572"/>
    <w:rsid w:val="00252426"/>
    <w:rsid w:val="0025283B"/>
    <w:rsid w:val="002548B1"/>
    <w:rsid w:val="0025683C"/>
    <w:rsid w:val="00256FC8"/>
    <w:rsid w:val="002579CA"/>
    <w:rsid w:val="00260834"/>
    <w:rsid w:val="00265A3D"/>
    <w:rsid w:val="002707E7"/>
    <w:rsid w:val="00270905"/>
    <w:rsid w:val="0027128B"/>
    <w:rsid w:val="00272399"/>
    <w:rsid w:val="002779F8"/>
    <w:rsid w:val="00282B89"/>
    <w:rsid w:val="00284124"/>
    <w:rsid w:val="00285E75"/>
    <w:rsid w:val="0028634C"/>
    <w:rsid w:val="00287D80"/>
    <w:rsid w:val="002907D3"/>
    <w:rsid w:val="00290DF4"/>
    <w:rsid w:val="00291526"/>
    <w:rsid w:val="00291607"/>
    <w:rsid w:val="002970F9"/>
    <w:rsid w:val="002A147C"/>
    <w:rsid w:val="002A3626"/>
    <w:rsid w:val="002A4630"/>
    <w:rsid w:val="002A6AC2"/>
    <w:rsid w:val="002A7CE1"/>
    <w:rsid w:val="002B5C65"/>
    <w:rsid w:val="002C13D5"/>
    <w:rsid w:val="002C7399"/>
    <w:rsid w:val="002D683C"/>
    <w:rsid w:val="002D6B79"/>
    <w:rsid w:val="002E33C2"/>
    <w:rsid w:val="002E4ADE"/>
    <w:rsid w:val="002E6F79"/>
    <w:rsid w:val="002F06E2"/>
    <w:rsid w:val="002F67CF"/>
    <w:rsid w:val="0030059A"/>
    <w:rsid w:val="003040F8"/>
    <w:rsid w:val="0030472A"/>
    <w:rsid w:val="003074C1"/>
    <w:rsid w:val="00315BD5"/>
    <w:rsid w:val="003162E0"/>
    <w:rsid w:val="00325D4A"/>
    <w:rsid w:val="003310EB"/>
    <w:rsid w:val="00332420"/>
    <w:rsid w:val="0033382E"/>
    <w:rsid w:val="00336C60"/>
    <w:rsid w:val="00352F27"/>
    <w:rsid w:val="00356BE0"/>
    <w:rsid w:val="00361907"/>
    <w:rsid w:val="00366841"/>
    <w:rsid w:val="003947B0"/>
    <w:rsid w:val="0039655E"/>
    <w:rsid w:val="00397B3C"/>
    <w:rsid w:val="003B543A"/>
    <w:rsid w:val="003C13BA"/>
    <w:rsid w:val="003C479D"/>
    <w:rsid w:val="003C7269"/>
    <w:rsid w:val="003D2154"/>
    <w:rsid w:val="003D55C9"/>
    <w:rsid w:val="003D68E8"/>
    <w:rsid w:val="003D7C2E"/>
    <w:rsid w:val="003E0861"/>
    <w:rsid w:val="003E7420"/>
    <w:rsid w:val="004119E0"/>
    <w:rsid w:val="00411F36"/>
    <w:rsid w:val="004204CA"/>
    <w:rsid w:val="00423B58"/>
    <w:rsid w:val="00441B9F"/>
    <w:rsid w:val="004431BD"/>
    <w:rsid w:val="00450139"/>
    <w:rsid w:val="00450E91"/>
    <w:rsid w:val="00452FFF"/>
    <w:rsid w:val="00456F09"/>
    <w:rsid w:val="00466F3A"/>
    <w:rsid w:val="004676B7"/>
    <w:rsid w:val="004678FA"/>
    <w:rsid w:val="00470525"/>
    <w:rsid w:val="00472318"/>
    <w:rsid w:val="004734BC"/>
    <w:rsid w:val="00474404"/>
    <w:rsid w:val="00474F64"/>
    <w:rsid w:val="004818F1"/>
    <w:rsid w:val="00491998"/>
    <w:rsid w:val="004A0FAB"/>
    <w:rsid w:val="004A1EBA"/>
    <w:rsid w:val="004A2C6B"/>
    <w:rsid w:val="004B1E2B"/>
    <w:rsid w:val="004B22EF"/>
    <w:rsid w:val="004C4E1F"/>
    <w:rsid w:val="004D1D7B"/>
    <w:rsid w:val="004D309E"/>
    <w:rsid w:val="004D5285"/>
    <w:rsid w:val="004E07E1"/>
    <w:rsid w:val="004E1649"/>
    <w:rsid w:val="004E46E3"/>
    <w:rsid w:val="004F4183"/>
    <w:rsid w:val="004F5BA0"/>
    <w:rsid w:val="00501E06"/>
    <w:rsid w:val="005141BD"/>
    <w:rsid w:val="005151D7"/>
    <w:rsid w:val="005174A6"/>
    <w:rsid w:val="00520CDE"/>
    <w:rsid w:val="00523396"/>
    <w:rsid w:val="0052602C"/>
    <w:rsid w:val="00527D09"/>
    <w:rsid w:val="005319B9"/>
    <w:rsid w:val="00536F70"/>
    <w:rsid w:val="005439C2"/>
    <w:rsid w:val="005441BB"/>
    <w:rsid w:val="0054446C"/>
    <w:rsid w:val="005508CC"/>
    <w:rsid w:val="0055228A"/>
    <w:rsid w:val="00555768"/>
    <w:rsid w:val="00561BB2"/>
    <w:rsid w:val="005646B0"/>
    <w:rsid w:val="0056744D"/>
    <w:rsid w:val="00571E26"/>
    <w:rsid w:val="005732D0"/>
    <w:rsid w:val="005732EB"/>
    <w:rsid w:val="00583810"/>
    <w:rsid w:val="0058442B"/>
    <w:rsid w:val="00584B16"/>
    <w:rsid w:val="00584BE5"/>
    <w:rsid w:val="005862A4"/>
    <w:rsid w:val="005921CB"/>
    <w:rsid w:val="00594515"/>
    <w:rsid w:val="005966B8"/>
    <w:rsid w:val="00597D54"/>
    <w:rsid w:val="005A6F70"/>
    <w:rsid w:val="005B1F6B"/>
    <w:rsid w:val="005B6BA6"/>
    <w:rsid w:val="005D1057"/>
    <w:rsid w:val="005D5B68"/>
    <w:rsid w:val="005D795D"/>
    <w:rsid w:val="005E496E"/>
    <w:rsid w:val="005E757E"/>
    <w:rsid w:val="005F071D"/>
    <w:rsid w:val="005F121A"/>
    <w:rsid w:val="005F1699"/>
    <w:rsid w:val="005F188F"/>
    <w:rsid w:val="00611602"/>
    <w:rsid w:val="00622017"/>
    <w:rsid w:val="006251B7"/>
    <w:rsid w:val="006335C3"/>
    <w:rsid w:val="00637C46"/>
    <w:rsid w:val="006436C0"/>
    <w:rsid w:val="0064551B"/>
    <w:rsid w:val="00656DFF"/>
    <w:rsid w:val="006628D2"/>
    <w:rsid w:val="006644B1"/>
    <w:rsid w:val="00671B56"/>
    <w:rsid w:val="00674A27"/>
    <w:rsid w:val="00674F0E"/>
    <w:rsid w:val="00675EC8"/>
    <w:rsid w:val="006862F8"/>
    <w:rsid w:val="0069010A"/>
    <w:rsid w:val="006901CB"/>
    <w:rsid w:val="00694C94"/>
    <w:rsid w:val="00695CF8"/>
    <w:rsid w:val="00696079"/>
    <w:rsid w:val="006A2A96"/>
    <w:rsid w:val="006A658F"/>
    <w:rsid w:val="006B0D7F"/>
    <w:rsid w:val="006B1158"/>
    <w:rsid w:val="006B588D"/>
    <w:rsid w:val="006C40FA"/>
    <w:rsid w:val="006C5696"/>
    <w:rsid w:val="006D2550"/>
    <w:rsid w:val="006D3BA6"/>
    <w:rsid w:val="006E4AD8"/>
    <w:rsid w:val="00700B19"/>
    <w:rsid w:val="007030F9"/>
    <w:rsid w:val="00705D46"/>
    <w:rsid w:val="007075B9"/>
    <w:rsid w:val="007147EF"/>
    <w:rsid w:val="007218DE"/>
    <w:rsid w:val="00723FDF"/>
    <w:rsid w:val="007252B9"/>
    <w:rsid w:val="00726EAB"/>
    <w:rsid w:val="007314F7"/>
    <w:rsid w:val="00736F21"/>
    <w:rsid w:val="00740A60"/>
    <w:rsid w:val="00746281"/>
    <w:rsid w:val="00746D99"/>
    <w:rsid w:val="00753C95"/>
    <w:rsid w:val="00757A77"/>
    <w:rsid w:val="00762288"/>
    <w:rsid w:val="00765CE0"/>
    <w:rsid w:val="007740D7"/>
    <w:rsid w:val="007755C3"/>
    <w:rsid w:val="00781535"/>
    <w:rsid w:val="00785E8B"/>
    <w:rsid w:val="00791C5C"/>
    <w:rsid w:val="0079525F"/>
    <w:rsid w:val="007A1830"/>
    <w:rsid w:val="007A4261"/>
    <w:rsid w:val="007B06F9"/>
    <w:rsid w:val="007B5E35"/>
    <w:rsid w:val="007C6541"/>
    <w:rsid w:val="007D445B"/>
    <w:rsid w:val="007D5EF0"/>
    <w:rsid w:val="007E6C38"/>
    <w:rsid w:val="007E7EED"/>
    <w:rsid w:val="0080080F"/>
    <w:rsid w:val="00803791"/>
    <w:rsid w:val="008072D1"/>
    <w:rsid w:val="00826430"/>
    <w:rsid w:val="00827BF4"/>
    <w:rsid w:val="008318C8"/>
    <w:rsid w:val="00836045"/>
    <w:rsid w:val="00846548"/>
    <w:rsid w:val="008510E3"/>
    <w:rsid w:val="00851A07"/>
    <w:rsid w:val="0085390E"/>
    <w:rsid w:val="00862046"/>
    <w:rsid w:val="00863649"/>
    <w:rsid w:val="008638AE"/>
    <w:rsid w:val="008650B3"/>
    <w:rsid w:val="00866F68"/>
    <w:rsid w:val="00874787"/>
    <w:rsid w:val="00883036"/>
    <w:rsid w:val="00885564"/>
    <w:rsid w:val="00886FE5"/>
    <w:rsid w:val="00887757"/>
    <w:rsid w:val="00896055"/>
    <w:rsid w:val="00897753"/>
    <w:rsid w:val="008A0F14"/>
    <w:rsid w:val="008A7A6E"/>
    <w:rsid w:val="008C4D26"/>
    <w:rsid w:val="008D2419"/>
    <w:rsid w:val="008D2B75"/>
    <w:rsid w:val="008E51B0"/>
    <w:rsid w:val="008E7CCD"/>
    <w:rsid w:val="008F029A"/>
    <w:rsid w:val="008F4D17"/>
    <w:rsid w:val="008F522B"/>
    <w:rsid w:val="008F5F79"/>
    <w:rsid w:val="008F737E"/>
    <w:rsid w:val="00913C6D"/>
    <w:rsid w:val="0092063E"/>
    <w:rsid w:val="00932F91"/>
    <w:rsid w:val="00936CAE"/>
    <w:rsid w:val="00937BE3"/>
    <w:rsid w:val="00943AE0"/>
    <w:rsid w:val="00950D35"/>
    <w:rsid w:val="009564E8"/>
    <w:rsid w:val="00956ADE"/>
    <w:rsid w:val="0095799A"/>
    <w:rsid w:val="00961985"/>
    <w:rsid w:val="00971537"/>
    <w:rsid w:val="00971F21"/>
    <w:rsid w:val="00977671"/>
    <w:rsid w:val="009911BA"/>
    <w:rsid w:val="009920F2"/>
    <w:rsid w:val="00993FDF"/>
    <w:rsid w:val="009948D7"/>
    <w:rsid w:val="00997BA3"/>
    <w:rsid w:val="009A7EBF"/>
    <w:rsid w:val="009B25B7"/>
    <w:rsid w:val="009B2DA3"/>
    <w:rsid w:val="009B57E2"/>
    <w:rsid w:val="009B64CC"/>
    <w:rsid w:val="009B6E5D"/>
    <w:rsid w:val="009C3564"/>
    <w:rsid w:val="009D3348"/>
    <w:rsid w:val="009D73F8"/>
    <w:rsid w:val="009E21CB"/>
    <w:rsid w:val="009E2545"/>
    <w:rsid w:val="009E6DA4"/>
    <w:rsid w:val="00A0063C"/>
    <w:rsid w:val="00A04E33"/>
    <w:rsid w:val="00A04ECA"/>
    <w:rsid w:val="00A061A1"/>
    <w:rsid w:val="00A110EA"/>
    <w:rsid w:val="00A13973"/>
    <w:rsid w:val="00A226E2"/>
    <w:rsid w:val="00A2574B"/>
    <w:rsid w:val="00A331A3"/>
    <w:rsid w:val="00A3328C"/>
    <w:rsid w:val="00A344E0"/>
    <w:rsid w:val="00A347B3"/>
    <w:rsid w:val="00A35E90"/>
    <w:rsid w:val="00A378CA"/>
    <w:rsid w:val="00A4150B"/>
    <w:rsid w:val="00A45FDE"/>
    <w:rsid w:val="00A46997"/>
    <w:rsid w:val="00A637C4"/>
    <w:rsid w:val="00A70752"/>
    <w:rsid w:val="00A74609"/>
    <w:rsid w:val="00A76CB9"/>
    <w:rsid w:val="00A81B9E"/>
    <w:rsid w:val="00A86F04"/>
    <w:rsid w:val="00A879EA"/>
    <w:rsid w:val="00A93B87"/>
    <w:rsid w:val="00A93C2D"/>
    <w:rsid w:val="00A96C09"/>
    <w:rsid w:val="00AA2E1F"/>
    <w:rsid w:val="00AA4C89"/>
    <w:rsid w:val="00AA5006"/>
    <w:rsid w:val="00AA53ED"/>
    <w:rsid w:val="00AB37DF"/>
    <w:rsid w:val="00AB3FEA"/>
    <w:rsid w:val="00AB4FEA"/>
    <w:rsid w:val="00AC236D"/>
    <w:rsid w:val="00AC6674"/>
    <w:rsid w:val="00AD599D"/>
    <w:rsid w:val="00AD69E8"/>
    <w:rsid w:val="00AE739B"/>
    <w:rsid w:val="00AF3E67"/>
    <w:rsid w:val="00AF6EB2"/>
    <w:rsid w:val="00B01C48"/>
    <w:rsid w:val="00B02FBB"/>
    <w:rsid w:val="00B03877"/>
    <w:rsid w:val="00B07FE7"/>
    <w:rsid w:val="00B26D82"/>
    <w:rsid w:val="00B44FA9"/>
    <w:rsid w:val="00B47F42"/>
    <w:rsid w:val="00B540AC"/>
    <w:rsid w:val="00B55FEE"/>
    <w:rsid w:val="00B64D0F"/>
    <w:rsid w:val="00B66614"/>
    <w:rsid w:val="00B67FAD"/>
    <w:rsid w:val="00B70DA5"/>
    <w:rsid w:val="00B717D6"/>
    <w:rsid w:val="00B72619"/>
    <w:rsid w:val="00B734E9"/>
    <w:rsid w:val="00B761BD"/>
    <w:rsid w:val="00B77B10"/>
    <w:rsid w:val="00B77BFF"/>
    <w:rsid w:val="00B77C67"/>
    <w:rsid w:val="00B83628"/>
    <w:rsid w:val="00B91A74"/>
    <w:rsid w:val="00B94684"/>
    <w:rsid w:val="00BA023B"/>
    <w:rsid w:val="00BA2E56"/>
    <w:rsid w:val="00BA46B5"/>
    <w:rsid w:val="00BB49A7"/>
    <w:rsid w:val="00BB72DB"/>
    <w:rsid w:val="00BC1408"/>
    <w:rsid w:val="00BC44F8"/>
    <w:rsid w:val="00BD08E1"/>
    <w:rsid w:val="00BD74E0"/>
    <w:rsid w:val="00BE411F"/>
    <w:rsid w:val="00BE5187"/>
    <w:rsid w:val="00BF0D5D"/>
    <w:rsid w:val="00BF0FC6"/>
    <w:rsid w:val="00BF12D6"/>
    <w:rsid w:val="00C00BFB"/>
    <w:rsid w:val="00C0604D"/>
    <w:rsid w:val="00C06CA7"/>
    <w:rsid w:val="00C117E2"/>
    <w:rsid w:val="00C13745"/>
    <w:rsid w:val="00C15096"/>
    <w:rsid w:val="00C16426"/>
    <w:rsid w:val="00C23FB8"/>
    <w:rsid w:val="00C33939"/>
    <w:rsid w:val="00C358D6"/>
    <w:rsid w:val="00C3785E"/>
    <w:rsid w:val="00C40839"/>
    <w:rsid w:val="00C4740B"/>
    <w:rsid w:val="00C56471"/>
    <w:rsid w:val="00C57122"/>
    <w:rsid w:val="00C66B9F"/>
    <w:rsid w:val="00C703C6"/>
    <w:rsid w:val="00C7456D"/>
    <w:rsid w:val="00C84B86"/>
    <w:rsid w:val="00C90144"/>
    <w:rsid w:val="00C9137F"/>
    <w:rsid w:val="00C92974"/>
    <w:rsid w:val="00C931CB"/>
    <w:rsid w:val="00C946A0"/>
    <w:rsid w:val="00C95A7A"/>
    <w:rsid w:val="00CA2DB9"/>
    <w:rsid w:val="00CC32AE"/>
    <w:rsid w:val="00CC5D0A"/>
    <w:rsid w:val="00CC7A85"/>
    <w:rsid w:val="00CD0723"/>
    <w:rsid w:val="00CD74B8"/>
    <w:rsid w:val="00CE053A"/>
    <w:rsid w:val="00CE0F83"/>
    <w:rsid w:val="00CE2C4A"/>
    <w:rsid w:val="00CE37E6"/>
    <w:rsid w:val="00CE7DB6"/>
    <w:rsid w:val="00CF0B90"/>
    <w:rsid w:val="00CF17BD"/>
    <w:rsid w:val="00CF2BA3"/>
    <w:rsid w:val="00D00A33"/>
    <w:rsid w:val="00D0352E"/>
    <w:rsid w:val="00D04531"/>
    <w:rsid w:val="00D049E6"/>
    <w:rsid w:val="00D05722"/>
    <w:rsid w:val="00D10D3A"/>
    <w:rsid w:val="00D11C1F"/>
    <w:rsid w:val="00D12DFD"/>
    <w:rsid w:val="00D15C6A"/>
    <w:rsid w:val="00D20A76"/>
    <w:rsid w:val="00D4025C"/>
    <w:rsid w:val="00D42D44"/>
    <w:rsid w:val="00D703E8"/>
    <w:rsid w:val="00D80E1A"/>
    <w:rsid w:val="00D859F5"/>
    <w:rsid w:val="00D866CF"/>
    <w:rsid w:val="00D878E7"/>
    <w:rsid w:val="00D91C4B"/>
    <w:rsid w:val="00D92CCE"/>
    <w:rsid w:val="00D931FC"/>
    <w:rsid w:val="00DA2D76"/>
    <w:rsid w:val="00DB02A8"/>
    <w:rsid w:val="00DB1C66"/>
    <w:rsid w:val="00DB273D"/>
    <w:rsid w:val="00DB5075"/>
    <w:rsid w:val="00DB70FF"/>
    <w:rsid w:val="00DC02FD"/>
    <w:rsid w:val="00DC76DC"/>
    <w:rsid w:val="00DC7F5D"/>
    <w:rsid w:val="00DE25CA"/>
    <w:rsid w:val="00DE6B59"/>
    <w:rsid w:val="00DF475D"/>
    <w:rsid w:val="00E063C7"/>
    <w:rsid w:val="00E140D3"/>
    <w:rsid w:val="00E17A20"/>
    <w:rsid w:val="00E205AD"/>
    <w:rsid w:val="00E25A9C"/>
    <w:rsid w:val="00E32830"/>
    <w:rsid w:val="00E33088"/>
    <w:rsid w:val="00E3323E"/>
    <w:rsid w:val="00E33FB6"/>
    <w:rsid w:val="00E34496"/>
    <w:rsid w:val="00E40285"/>
    <w:rsid w:val="00E448CA"/>
    <w:rsid w:val="00E46287"/>
    <w:rsid w:val="00E47CFF"/>
    <w:rsid w:val="00E504E6"/>
    <w:rsid w:val="00E51567"/>
    <w:rsid w:val="00E57E42"/>
    <w:rsid w:val="00E6148E"/>
    <w:rsid w:val="00E6312C"/>
    <w:rsid w:val="00E634F1"/>
    <w:rsid w:val="00E640C1"/>
    <w:rsid w:val="00E65451"/>
    <w:rsid w:val="00E725D9"/>
    <w:rsid w:val="00E74A44"/>
    <w:rsid w:val="00E82834"/>
    <w:rsid w:val="00E83689"/>
    <w:rsid w:val="00E8495B"/>
    <w:rsid w:val="00E917F7"/>
    <w:rsid w:val="00EA08C3"/>
    <w:rsid w:val="00EA60A8"/>
    <w:rsid w:val="00EB26B5"/>
    <w:rsid w:val="00EB7A03"/>
    <w:rsid w:val="00EC13C2"/>
    <w:rsid w:val="00ED3E13"/>
    <w:rsid w:val="00ED6DFB"/>
    <w:rsid w:val="00ED7EF0"/>
    <w:rsid w:val="00EF1931"/>
    <w:rsid w:val="00EF2D59"/>
    <w:rsid w:val="00EF5688"/>
    <w:rsid w:val="00F05249"/>
    <w:rsid w:val="00F055EC"/>
    <w:rsid w:val="00F138B0"/>
    <w:rsid w:val="00F178A9"/>
    <w:rsid w:val="00F22AC9"/>
    <w:rsid w:val="00F329B8"/>
    <w:rsid w:val="00F36A76"/>
    <w:rsid w:val="00F41C4B"/>
    <w:rsid w:val="00F42536"/>
    <w:rsid w:val="00F4294D"/>
    <w:rsid w:val="00F46BC1"/>
    <w:rsid w:val="00F53BAB"/>
    <w:rsid w:val="00F54AC6"/>
    <w:rsid w:val="00F5639A"/>
    <w:rsid w:val="00F567C8"/>
    <w:rsid w:val="00F636B8"/>
    <w:rsid w:val="00F64106"/>
    <w:rsid w:val="00F730FA"/>
    <w:rsid w:val="00F77E18"/>
    <w:rsid w:val="00F87115"/>
    <w:rsid w:val="00F912E5"/>
    <w:rsid w:val="00FA2A97"/>
    <w:rsid w:val="00FB0D2C"/>
    <w:rsid w:val="00FB33A1"/>
    <w:rsid w:val="00FB5B01"/>
    <w:rsid w:val="00FC313A"/>
    <w:rsid w:val="00FC53B6"/>
    <w:rsid w:val="00FC53F0"/>
    <w:rsid w:val="00FC67DB"/>
    <w:rsid w:val="00FD56F8"/>
    <w:rsid w:val="00FD623D"/>
    <w:rsid w:val="00FE2F89"/>
    <w:rsid w:val="00FE4F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E462"/>
  <w15:chartTrackingRefBased/>
  <w15:docId w15:val="{2387C8E3-1B66-4AB9-A3AE-BE224A5F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lang w:val="nl-BE" w:eastAsia="fr-FR"/>
    </w:rPr>
  </w:style>
  <w:style w:type="paragraph" w:styleId="Kop1">
    <w:name w:val="heading 1"/>
    <w:basedOn w:val="Standaard"/>
    <w:next w:val="Standaard"/>
    <w:qFormat/>
    <w:pPr>
      <w:keepNext/>
      <w:jc w:val="center"/>
      <w:outlineLvl w:val="0"/>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60"/>
      <w:jc w:val="both"/>
    </w:pPr>
    <w:rPr>
      <w:rFonts w:ascii="Times New Roman" w:hAnsi="Times New Roman"/>
      <w:sz w:val="24"/>
    </w:rPr>
  </w:style>
  <w:style w:type="character" w:styleId="Voetnootmarkering">
    <w:name w:val="footnote reference"/>
    <w:semiHidden/>
    <w:rPr>
      <w:vertAlign w:val="superscript"/>
    </w:rPr>
  </w:style>
  <w:style w:type="paragraph" w:styleId="Voetnoottekst">
    <w:name w:val="footnote text"/>
    <w:basedOn w:val="Standaard"/>
    <w:link w:val="VoetnoottekstChar"/>
    <w:semiHidden/>
    <w:rPr>
      <w:rFonts w:ascii="Times New Roman" w:hAnsi="Times New Roman"/>
      <w:sz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both"/>
    </w:pPr>
    <w:rPr>
      <w:rFonts w:ascii="Times New Roman" w:hAnsi="Times New Roman"/>
    </w:rPr>
  </w:style>
  <w:style w:type="paragraph" w:styleId="Plattetekst2">
    <w:name w:val="Body Text 2"/>
    <w:basedOn w:val="Standaard"/>
    <w:pPr>
      <w:jc w:val="both"/>
    </w:pPr>
    <w:rPr>
      <w:rFonts w:ascii="Times New Roman" w:hAnsi="Times New Roman"/>
      <w:color w:val="FF00FF"/>
      <w:u w:val="single"/>
    </w:rPr>
  </w:style>
  <w:style w:type="paragraph" w:styleId="Koptekst">
    <w:name w:val="header"/>
    <w:basedOn w:val="Standaard"/>
    <w:pPr>
      <w:tabs>
        <w:tab w:val="center" w:pos="4536"/>
        <w:tab w:val="right" w:pos="9072"/>
      </w:tabs>
    </w:pPr>
  </w:style>
  <w:style w:type="paragraph" w:customStyle="1" w:styleId="Opmaakprofiel1">
    <w:name w:val="Opmaakprofiel1"/>
    <w:basedOn w:val="Voetnoottekst"/>
    <w:rsid w:val="002A7CE1"/>
    <w:pPr>
      <w:numPr>
        <w:ilvl w:val="1"/>
        <w:numId w:val="13"/>
      </w:numPr>
    </w:pPr>
    <w:rPr>
      <w:sz w:val="22"/>
    </w:rPr>
  </w:style>
  <w:style w:type="paragraph" w:styleId="Ballontekst">
    <w:name w:val="Balloon Text"/>
    <w:basedOn w:val="Standaard"/>
    <w:link w:val="BallontekstChar"/>
    <w:rsid w:val="00594515"/>
    <w:rPr>
      <w:rFonts w:ascii="Tahoma" w:hAnsi="Tahoma"/>
      <w:sz w:val="16"/>
      <w:szCs w:val="16"/>
      <w:lang w:val="x-none"/>
    </w:rPr>
  </w:style>
  <w:style w:type="character" w:customStyle="1" w:styleId="BallontekstChar">
    <w:name w:val="Ballontekst Char"/>
    <w:link w:val="Ballontekst"/>
    <w:rsid w:val="00594515"/>
    <w:rPr>
      <w:rFonts w:ascii="Tahoma" w:hAnsi="Tahoma" w:cs="Tahoma"/>
      <w:sz w:val="16"/>
      <w:szCs w:val="16"/>
      <w:lang w:eastAsia="fr-FR"/>
    </w:rPr>
  </w:style>
  <w:style w:type="character" w:styleId="Nadruk">
    <w:name w:val="Emphasis"/>
    <w:uiPriority w:val="20"/>
    <w:qFormat/>
    <w:rsid w:val="00637C46"/>
    <w:rPr>
      <w:i/>
      <w:iCs/>
      <w:lang w:eastAsia="nl-BE"/>
    </w:rPr>
  </w:style>
  <w:style w:type="paragraph" w:styleId="Lijstalinea">
    <w:name w:val="List Paragraph"/>
    <w:basedOn w:val="Standaard"/>
    <w:uiPriority w:val="34"/>
    <w:qFormat/>
    <w:rsid w:val="00637C46"/>
    <w:pPr>
      <w:ind w:left="708"/>
    </w:pPr>
    <w:rPr>
      <w:rFonts w:ascii="Times New Roman" w:eastAsia="Calibri" w:hAnsi="Times New Roman"/>
      <w:sz w:val="24"/>
      <w:szCs w:val="24"/>
      <w:lang w:eastAsia="nl-BE"/>
    </w:rPr>
  </w:style>
  <w:style w:type="character" w:styleId="Verwijzingopmerking">
    <w:name w:val="annotation reference"/>
    <w:rsid w:val="00BD08E1"/>
    <w:rPr>
      <w:sz w:val="16"/>
      <w:szCs w:val="16"/>
    </w:rPr>
  </w:style>
  <w:style w:type="paragraph" w:styleId="Tekstopmerking">
    <w:name w:val="annotation text"/>
    <w:basedOn w:val="Standaard"/>
    <w:link w:val="TekstopmerkingChar"/>
    <w:rsid w:val="00BD08E1"/>
    <w:rPr>
      <w:sz w:val="20"/>
    </w:rPr>
  </w:style>
  <w:style w:type="character" w:customStyle="1" w:styleId="TekstopmerkingChar">
    <w:name w:val="Tekst opmerking Char"/>
    <w:link w:val="Tekstopmerking"/>
    <w:rsid w:val="00BD08E1"/>
    <w:rPr>
      <w:rFonts w:ascii="Arial" w:hAnsi="Arial"/>
      <w:lang w:val="nl-BE" w:eastAsia="fr-FR"/>
    </w:rPr>
  </w:style>
  <w:style w:type="paragraph" w:styleId="Onderwerpvanopmerking">
    <w:name w:val="annotation subject"/>
    <w:basedOn w:val="Tekstopmerking"/>
    <w:next w:val="Tekstopmerking"/>
    <w:link w:val="OnderwerpvanopmerkingChar"/>
    <w:rsid w:val="00BD08E1"/>
    <w:rPr>
      <w:b/>
      <w:bCs/>
    </w:rPr>
  </w:style>
  <w:style w:type="character" w:customStyle="1" w:styleId="OnderwerpvanopmerkingChar">
    <w:name w:val="Onderwerp van opmerking Char"/>
    <w:link w:val="Onderwerpvanopmerking"/>
    <w:rsid w:val="00BD08E1"/>
    <w:rPr>
      <w:rFonts w:ascii="Arial" w:hAnsi="Arial"/>
      <w:b/>
      <w:bCs/>
      <w:lang w:val="nl-BE" w:eastAsia="fr-FR"/>
    </w:rPr>
  </w:style>
  <w:style w:type="paragraph" w:customStyle="1" w:styleId="Default">
    <w:name w:val="Default"/>
    <w:rsid w:val="00FD56F8"/>
    <w:pPr>
      <w:autoSpaceDE w:val="0"/>
      <w:autoSpaceDN w:val="0"/>
      <w:adjustRightInd w:val="0"/>
    </w:pPr>
    <w:rPr>
      <w:rFonts w:ascii="Bookman Old Style" w:hAnsi="Bookman Old Style" w:cs="Bookman Old Style"/>
      <w:color w:val="000000"/>
      <w:sz w:val="24"/>
      <w:szCs w:val="24"/>
    </w:rPr>
  </w:style>
  <w:style w:type="character" w:customStyle="1" w:styleId="VoetnoottekstChar">
    <w:name w:val="Voetnoottekst Char"/>
    <w:link w:val="Voetnoottekst"/>
    <w:semiHidden/>
    <w:rsid w:val="00A45FDE"/>
    <w:rPr>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8828">
      <w:bodyDiv w:val="1"/>
      <w:marLeft w:val="0"/>
      <w:marRight w:val="0"/>
      <w:marTop w:val="0"/>
      <w:marBottom w:val="0"/>
      <w:divBdr>
        <w:top w:val="none" w:sz="0" w:space="0" w:color="auto"/>
        <w:left w:val="none" w:sz="0" w:space="0" w:color="auto"/>
        <w:bottom w:val="none" w:sz="0" w:space="0" w:color="auto"/>
        <w:right w:val="none" w:sz="0" w:space="0" w:color="auto"/>
      </w:divBdr>
    </w:div>
    <w:div w:id="1012612689">
      <w:bodyDiv w:val="1"/>
      <w:marLeft w:val="0"/>
      <w:marRight w:val="0"/>
      <w:marTop w:val="0"/>
      <w:marBottom w:val="0"/>
      <w:divBdr>
        <w:top w:val="none" w:sz="0" w:space="0" w:color="auto"/>
        <w:left w:val="none" w:sz="0" w:space="0" w:color="auto"/>
        <w:bottom w:val="none" w:sz="0" w:space="0" w:color="auto"/>
        <w:right w:val="none" w:sz="0" w:space="0" w:color="auto"/>
      </w:divBdr>
    </w:div>
    <w:div w:id="1279410686">
      <w:bodyDiv w:val="1"/>
      <w:marLeft w:val="0"/>
      <w:marRight w:val="0"/>
      <w:marTop w:val="0"/>
      <w:marBottom w:val="0"/>
      <w:divBdr>
        <w:top w:val="none" w:sz="0" w:space="0" w:color="auto"/>
        <w:left w:val="none" w:sz="0" w:space="0" w:color="auto"/>
        <w:bottom w:val="none" w:sz="0" w:space="0" w:color="auto"/>
        <w:right w:val="none" w:sz="0" w:space="0" w:color="auto"/>
      </w:divBdr>
    </w:div>
    <w:div w:id="1662125533">
      <w:bodyDiv w:val="1"/>
      <w:marLeft w:val="0"/>
      <w:marRight w:val="0"/>
      <w:marTop w:val="0"/>
      <w:marBottom w:val="0"/>
      <w:divBdr>
        <w:top w:val="none" w:sz="0" w:space="0" w:color="auto"/>
        <w:left w:val="none" w:sz="0" w:space="0" w:color="auto"/>
        <w:bottom w:val="none" w:sz="0" w:space="0" w:color="auto"/>
        <w:right w:val="none" w:sz="0" w:space="0" w:color="auto"/>
      </w:divBdr>
    </w:div>
    <w:div w:id="1680891313">
      <w:bodyDiv w:val="1"/>
      <w:marLeft w:val="0"/>
      <w:marRight w:val="0"/>
      <w:marTop w:val="0"/>
      <w:marBottom w:val="0"/>
      <w:divBdr>
        <w:top w:val="none" w:sz="0" w:space="0" w:color="auto"/>
        <w:left w:val="none" w:sz="0" w:space="0" w:color="auto"/>
        <w:bottom w:val="none" w:sz="0" w:space="0" w:color="auto"/>
        <w:right w:val="none" w:sz="0" w:space="0" w:color="auto"/>
      </w:divBdr>
    </w:div>
    <w:div w:id="1978534615">
      <w:bodyDiv w:val="1"/>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1434399299">
              <w:marLeft w:val="0"/>
              <w:marRight w:val="0"/>
              <w:marTop w:val="0"/>
              <w:marBottom w:val="0"/>
              <w:divBdr>
                <w:top w:val="none" w:sz="0" w:space="0" w:color="auto"/>
                <w:left w:val="none" w:sz="0" w:space="0" w:color="auto"/>
                <w:bottom w:val="none" w:sz="0" w:space="0" w:color="auto"/>
                <w:right w:val="none" w:sz="0" w:space="0" w:color="auto"/>
              </w:divBdr>
              <w:divsChild>
                <w:div w:id="240336202">
                  <w:marLeft w:val="0"/>
                  <w:marRight w:val="0"/>
                  <w:marTop w:val="0"/>
                  <w:marBottom w:val="0"/>
                  <w:divBdr>
                    <w:top w:val="none" w:sz="0" w:space="0" w:color="auto"/>
                    <w:left w:val="none" w:sz="0" w:space="0" w:color="auto"/>
                    <w:bottom w:val="none" w:sz="0" w:space="0" w:color="auto"/>
                    <w:right w:val="none" w:sz="0" w:space="0" w:color="auto"/>
                  </w:divBdr>
                  <w:divsChild>
                    <w:div w:id="1116021623">
                      <w:marLeft w:val="0"/>
                      <w:marRight w:val="0"/>
                      <w:marTop w:val="0"/>
                      <w:marBottom w:val="0"/>
                      <w:divBdr>
                        <w:top w:val="none" w:sz="0" w:space="0" w:color="auto"/>
                        <w:left w:val="none" w:sz="0" w:space="0" w:color="auto"/>
                        <w:bottom w:val="none" w:sz="0" w:space="0" w:color="auto"/>
                        <w:right w:val="none" w:sz="0" w:space="0" w:color="auto"/>
                      </w:divBdr>
                      <w:divsChild>
                        <w:div w:id="294872646">
                          <w:marLeft w:val="0"/>
                          <w:marRight w:val="0"/>
                          <w:marTop w:val="0"/>
                          <w:marBottom w:val="0"/>
                          <w:divBdr>
                            <w:top w:val="none" w:sz="0" w:space="0" w:color="auto"/>
                            <w:left w:val="none" w:sz="0" w:space="0" w:color="auto"/>
                            <w:bottom w:val="none" w:sz="0" w:space="0" w:color="auto"/>
                            <w:right w:val="none" w:sz="0" w:space="0" w:color="auto"/>
                          </w:divBdr>
                          <w:divsChild>
                            <w:div w:id="1454984301">
                              <w:marLeft w:val="0"/>
                              <w:marRight w:val="0"/>
                              <w:marTop w:val="0"/>
                              <w:marBottom w:val="0"/>
                              <w:divBdr>
                                <w:top w:val="none" w:sz="0" w:space="0" w:color="auto"/>
                                <w:left w:val="none" w:sz="0" w:space="0" w:color="auto"/>
                                <w:bottom w:val="none" w:sz="0" w:space="0" w:color="auto"/>
                                <w:right w:val="none" w:sz="0" w:space="0" w:color="auto"/>
                              </w:divBdr>
                              <w:divsChild>
                                <w:div w:id="1021667094">
                                  <w:marLeft w:val="0"/>
                                  <w:marRight w:val="0"/>
                                  <w:marTop w:val="0"/>
                                  <w:marBottom w:val="0"/>
                                  <w:divBdr>
                                    <w:top w:val="none" w:sz="0" w:space="0" w:color="auto"/>
                                    <w:left w:val="none" w:sz="0" w:space="0" w:color="auto"/>
                                    <w:bottom w:val="none" w:sz="0" w:space="0" w:color="auto"/>
                                    <w:right w:val="none" w:sz="0" w:space="0" w:color="auto"/>
                                  </w:divBdr>
                                  <w:divsChild>
                                    <w:div w:id="1425108191">
                                      <w:marLeft w:val="60"/>
                                      <w:marRight w:val="0"/>
                                      <w:marTop w:val="0"/>
                                      <w:marBottom w:val="0"/>
                                      <w:divBdr>
                                        <w:top w:val="none" w:sz="0" w:space="0" w:color="auto"/>
                                        <w:left w:val="none" w:sz="0" w:space="0" w:color="auto"/>
                                        <w:bottom w:val="none" w:sz="0" w:space="0" w:color="auto"/>
                                        <w:right w:val="none" w:sz="0" w:space="0" w:color="auto"/>
                                      </w:divBdr>
                                      <w:divsChild>
                                        <w:div w:id="1382826905">
                                          <w:marLeft w:val="0"/>
                                          <w:marRight w:val="0"/>
                                          <w:marTop w:val="0"/>
                                          <w:marBottom w:val="0"/>
                                          <w:divBdr>
                                            <w:top w:val="none" w:sz="0" w:space="0" w:color="auto"/>
                                            <w:left w:val="none" w:sz="0" w:space="0" w:color="auto"/>
                                            <w:bottom w:val="none" w:sz="0" w:space="0" w:color="auto"/>
                                            <w:right w:val="none" w:sz="0" w:space="0" w:color="auto"/>
                                          </w:divBdr>
                                          <w:divsChild>
                                            <w:div w:id="1925841111">
                                              <w:marLeft w:val="0"/>
                                              <w:marRight w:val="0"/>
                                              <w:marTop w:val="0"/>
                                              <w:marBottom w:val="120"/>
                                              <w:divBdr>
                                                <w:top w:val="single" w:sz="6" w:space="0" w:color="F5F5F5"/>
                                                <w:left w:val="single" w:sz="6" w:space="0" w:color="F5F5F5"/>
                                                <w:bottom w:val="single" w:sz="6" w:space="0" w:color="F5F5F5"/>
                                                <w:right w:val="single" w:sz="6" w:space="0" w:color="F5F5F5"/>
                                              </w:divBdr>
                                              <w:divsChild>
                                                <w:div w:id="253981653">
                                                  <w:marLeft w:val="0"/>
                                                  <w:marRight w:val="0"/>
                                                  <w:marTop w:val="0"/>
                                                  <w:marBottom w:val="0"/>
                                                  <w:divBdr>
                                                    <w:top w:val="none" w:sz="0" w:space="0" w:color="auto"/>
                                                    <w:left w:val="none" w:sz="0" w:space="0" w:color="auto"/>
                                                    <w:bottom w:val="none" w:sz="0" w:space="0" w:color="auto"/>
                                                    <w:right w:val="none" w:sz="0" w:space="0" w:color="auto"/>
                                                  </w:divBdr>
                                                  <w:divsChild>
                                                    <w:div w:id="936719317">
                                                      <w:marLeft w:val="0"/>
                                                      <w:marRight w:val="0"/>
                                                      <w:marTop w:val="0"/>
                                                      <w:marBottom w:val="0"/>
                                                      <w:divBdr>
                                                        <w:top w:val="none" w:sz="0" w:space="0" w:color="auto"/>
                                                        <w:left w:val="none" w:sz="0" w:space="0" w:color="auto"/>
                                                        <w:bottom w:val="none" w:sz="0" w:space="0" w:color="auto"/>
                                                        <w:right w:val="none" w:sz="0" w:space="0" w:color="auto"/>
                                                      </w:divBdr>
                                                    </w:div>
                                                  </w:divsChild>
                                                </w:div>
                                                <w:div w:id="630746517">
                                                  <w:marLeft w:val="0"/>
                                                  <w:marRight w:val="0"/>
                                                  <w:marTop w:val="0"/>
                                                  <w:marBottom w:val="0"/>
                                                  <w:divBdr>
                                                    <w:top w:val="none" w:sz="0" w:space="0" w:color="auto"/>
                                                    <w:left w:val="none" w:sz="0" w:space="0" w:color="auto"/>
                                                    <w:bottom w:val="none" w:sz="0" w:space="0" w:color="auto"/>
                                                    <w:right w:val="none" w:sz="0" w:space="0" w:color="auto"/>
                                                  </w:divBdr>
                                                  <w:divsChild>
                                                    <w:div w:id="1440759663">
                                                      <w:marLeft w:val="0"/>
                                                      <w:marRight w:val="0"/>
                                                      <w:marTop w:val="0"/>
                                                      <w:marBottom w:val="0"/>
                                                      <w:divBdr>
                                                        <w:top w:val="none" w:sz="0" w:space="0" w:color="auto"/>
                                                        <w:left w:val="none" w:sz="0" w:space="0" w:color="auto"/>
                                                        <w:bottom w:val="none" w:sz="0" w:space="0" w:color="auto"/>
                                                        <w:right w:val="none" w:sz="0" w:space="0" w:color="auto"/>
                                                      </w:divBdr>
                                                    </w:div>
                                                  </w:divsChild>
                                                </w:div>
                                                <w:div w:id="1112897547">
                                                  <w:marLeft w:val="0"/>
                                                  <w:marRight w:val="0"/>
                                                  <w:marTop w:val="0"/>
                                                  <w:marBottom w:val="0"/>
                                                  <w:divBdr>
                                                    <w:top w:val="none" w:sz="0" w:space="0" w:color="auto"/>
                                                    <w:left w:val="none" w:sz="0" w:space="0" w:color="auto"/>
                                                    <w:bottom w:val="none" w:sz="0" w:space="0" w:color="auto"/>
                                                    <w:right w:val="none" w:sz="0" w:space="0" w:color="auto"/>
                                                  </w:divBdr>
                                                  <w:divsChild>
                                                    <w:div w:id="768232432">
                                                      <w:marLeft w:val="0"/>
                                                      <w:marRight w:val="0"/>
                                                      <w:marTop w:val="0"/>
                                                      <w:marBottom w:val="0"/>
                                                      <w:divBdr>
                                                        <w:top w:val="none" w:sz="0" w:space="0" w:color="auto"/>
                                                        <w:left w:val="none" w:sz="0" w:space="0" w:color="auto"/>
                                                        <w:bottom w:val="none" w:sz="0" w:space="0" w:color="auto"/>
                                                        <w:right w:val="none" w:sz="0" w:space="0" w:color="auto"/>
                                                      </w:divBdr>
                                                      <w:divsChild>
                                                        <w:div w:id="5389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63AA-2268-444F-AACD-C4D537AD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3905</Words>
  <Characters>21483</Characters>
  <Application>Microsoft Office Word</Application>
  <DocSecurity>0</DocSecurity>
  <Lines>179</Lines>
  <Paragraphs>50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BEMIDDELINGSOVEREENKOMST VOOR VERZEKERINGSMAKELAARS</vt:lpstr>
      <vt:lpstr>BEMIDDELINGSOVEREENKOMST VOOR VERZEKERINGSMAKELAARS</vt:lpstr>
      <vt:lpstr>BEMIDDELINGSOVEREENKOMST VOOR VERZEKERINGSMAKELAARS</vt:lpstr>
    </vt:vector>
  </TitlesOfParts>
  <Company>FVF</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BEMIDDELINGSOVEREENKOMST VOOR VERZEKERINGSMAKELAARS</dc:title>
  <dc:subject/>
  <dc:creator>kelly</dc:creator>
  <cp:keywords/>
  <cp:lastModifiedBy>Inge Van Thuyne</cp:lastModifiedBy>
  <cp:revision>2</cp:revision>
  <cp:lastPrinted>2015-08-25T13:29:00Z</cp:lastPrinted>
  <dcterms:created xsi:type="dcterms:W3CDTF">2021-06-08T13:14:00Z</dcterms:created>
  <dcterms:modified xsi:type="dcterms:W3CDTF">2021-06-08T13:14:00Z</dcterms:modified>
</cp:coreProperties>
</file>